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Reference Edition</w:t>
      </w:r>
    </w:p>
    <w:p>
      <w:pPr>
        <w:pStyle w:val="Title"/>
        <w:pBdr>
          <w:bottom w:val="single" w:sz="12" w:space="1" w:color="1F3864"/>
        </w:pBdr>
        <w:spacing w:after="120"/>
      </w:pPr>
      <w:r>
        <w:rPr>
          <w:b w:val="0"/>
          <w:color w:val="1F3864"/>
          <w:sz w:val="36"/>
        </w:rPr>
        <w:t>Central and Site Responsibility Matrix</w:t>
      </w:r>
    </w:p>
    <w:p>
      <w:pPr>
        <w:pStyle w:val="Heading1"/>
      </w:pPr>
      <w:r>
        <w:t>1. Purpose</w:t>
      </w:r>
    </w:p>
    <w:p>
      <w:pPr/>
      <w:r>
        <w:rPr>
          <w:b w:val="0"/>
        </w:rPr>
        <w:t>This appendix is the single place that says who does what when the library runs in a network (Model N). It lists the major activities in each SOP and assigns each one to the Network Office, to the member site, or to both. SOPs and Network notes point here instead of naming the actor for each network variant. A single site (Model S) does not use this appendix.</w:t>
      </w:r>
    </w:p>
    <w:p>
      <w:pPr>
        <w:pStyle w:val="Heading1"/>
      </w:pPr>
      <w:r>
        <w:t>2. How to use this matrix</w:t>
      </w:r>
    </w:p>
    <w:p>
      <w:pPr/>
      <w:r>
        <w:rPr>
          <w:b w:val="0"/>
        </w:rPr>
        <w:t>The Network Quality Lead completes the matrix once for the network, with the Network Regulatory Lead, the Network Contracts and Finance Lead, the Network Clinical Operations Lead and at least one PI from a member site. Each member site then confirms the rows that affect it.</w:t>
      </w:r>
    </w:p>
    <w:p>
      <w:pPr/>
      <w:r>
        <w:rPr>
          <w:b w:val="0"/>
        </w:rPr>
        <w:t>Steps:</w:t>
      </w:r>
    </w:p>
    <w:p>
      <w:pPr>
        <w:pStyle w:val="ListBullet"/>
        <w:spacing w:after="40"/>
        <w:ind w:left="360" w:hanging="259"/>
      </w:pPr>
      <w:r>
        <w:rPr>
          <w:b w:val="0"/>
        </w:rPr>
        <w:t>Read the default for your variant: N-Integrated (one legal entity owns all sites) or N-Affiliated (separate legal entities under a network or affiliation agreement). A member site that is a separate legal entity uses the N-Affiliated column for the rows named in section 3.</w:t>
      </w:r>
    </w:p>
    <w:p>
      <w:pPr>
        <w:pStyle w:val="ListBullet"/>
        <w:spacing w:after="40"/>
        <w:ind w:left="360" w:hanging="259"/>
      </w:pPr>
      <w:r>
        <w:rPr>
          <w:b w:val="0"/>
        </w:rPr>
        <w:t xml:space="preserve">Accept the default or write a different assignment in the </w:t>
      </w:r>
      <w:r>
        <w:rPr>
          <w:b/>
        </w:rPr>
        <w:t>Site's choice</w:t>
      </w:r>
      <w:r>
        <w:rPr>
          <w:b w:val="0"/>
        </w:rPr>
        <w:t xml:space="preserve"> column. Write C, S or C/S. For C/S, state the split in a few words (for example "C drafts, S approves").</w:t>
      </w:r>
    </w:p>
    <w:p>
      <w:pPr>
        <w:pStyle w:val="ListBullet"/>
        <w:spacing w:after="40"/>
        <w:ind w:left="360" w:hanging="259"/>
      </w:pPr>
      <w:r>
        <w:rPr>
          <w:b w:val="0"/>
        </w:rPr>
        <w:t xml:space="preserve">Do not change any row marked </w:t>
      </w:r>
      <w:r>
        <w:rPr>
          <w:b/>
        </w:rPr>
        <w:t>Yes</w:t>
      </w:r>
      <w:r>
        <w:rPr>
          <w:b w:val="0"/>
        </w:rPr>
        <w:t xml:space="preserve"> in the </w:t>
      </w:r>
      <w:r>
        <w:rPr>
          <w:b/>
        </w:rPr>
        <w:t>Must stay at site?</w:t>
      </w:r>
      <w:r>
        <w:rPr>
          <w:b w:val="0"/>
        </w:rPr>
        <w:t xml:space="preserve"> column so that the duty leaves the site. You may add central support to those rows (for example the Network Office prepares a form for the PI to sign), but the site person named in the SOP still performs and signs the duty.</w:t>
      </w:r>
    </w:p>
    <w:p>
      <w:pPr>
        <w:pStyle w:val="ListBullet"/>
        <w:spacing w:after="40"/>
        <w:ind w:left="360" w:hanging="259"/>
      </w:pPr>
      <w:r>
        <w:rPr>
          <w:b w:val="0"/>
        </w:rPr>
        <w:t>Record the adopted matrix, its version and its effective date on F-900-02 Network Operating Model and Appendix B Adoption Record. The Network Quality Lead and each member site's Site Director sign F-900-02.</w:t>
      </w:r>
    </w:p>
    <w:p>
      <w:pPr>
        <w:pStyle w:val="ListBullet"/>
        <w:spacing w:after="40"/>
        <w:ind w:left="360" w:hanging="259"/>
      </w:pPr>
      <w:r>
        <w:rPr>
          <w:b w:val="0"/>
        </w:rPr>
        <w:t>Where a member site needs a different assignment from the network choice, record it as a local addendum on F-900-01 Local Addendum to a Network SOP and list it on F-900-02.</w:t>
      </w:r>
    </w:p>
    <w:p>
      <w:pPr>
        <w:pStyle w:val="ListBullet"/>
        <w:spacing w:after="40"/>
        <w:ind w:left="360" w:hanging="259"/>
      </w:pPr>
      <w:r>
        <w:rPr>
          <w:b w:val="0"/>
        </w:rPr>
        <w:t xml:space="preserve">Review the matrix at least </w:t>
      </w:r>
      <w:r>
        <w:rPr>
          <w:b w:val="0"/>
          <w:highlight w:val="green"/>
        </w:rPr>
        <w:t>[DEFAULT: annually]</w:t>
      </w:r>
      <w:r>
        <w:rPr>
          <w:b w:val="0"/>
        </w:rPr>
        <w:t>, when a site joins or leaves the network (SOP-901), when the network agreement changes, and when a CAPA or audit finding shows that an assignment does not work.</w:t>
      </w:r>
    </w:p>
    <w:p>
      <w:pPr/>
      <w:r>
        <w:rPr>
          <w:b w:val="0"/>
        </w:rPr>
        <w:t>Codes:</w:t>
      </w:r>
    </w:p>
    <w:tbl>
      <w:tblPr>
        <w:tblStyle w:val="TableGrid"/>
        <w:tblW w:type="auto" w:w="0"/>
        <w:jc w:val="left"/>
        <w:tblLayout w:type="fixed"/>
        <w:tblLook w:firstColumn="1" w:firstRow="1" w:lastColumn="0" w:lastRow="0" w:noHBand="0" w:noVBand="1" w:val="04A0"/>
      </w:tblPr>
      <w:tblGrid>
        <w:gridCol w:w="3870"/>
        <w:gridCol w:w="9953"/>
      </w:tblGrid>
      <w:tr>
        <w:trPr>
          <w:tblHeader w:val="true"/>
        </w:trPr>
        <w:tc>
          <w:tcPr>
            <w:tcW w:type="dxa" w:w="3870"/>
            <w:shd w:val="clear" w:color="auto" w:fill="D9E2F3"/>
          </w:tcPr>
          <w:p>
            <w:pPr>
              <w:keepNext/>
              <w:spacing w:after="0"/>
            </w:pPr>
            <w:r>
              <w:rPr>
                <w:b/>
                <w:sz w:val="19"/>
              </w:rPr>
              <w:t>Code</w:t>
            </w:r>
          </w:p>
        </w:tc>
        <w:tc>
          <w:tcPr>
            <w:tcW w:type="dxa" w:w="9953"/>
            <w:shd w:val="clear" w:color="auto" w:fill="D9E2F3"/>
          </w:tcPr>
          <w:p>
            <w:pPr>
              <w:keepNext/>
              <w:spacing w:after="0"/>
            </w:pPr>
            <w:r>
              <w:rPr>
                <w:b/>
                <w:sz w:val="19"/>
              </w:rPr>
              <w:t>Meaning</w:t>
            </w:r>
          </w:p>
        </w:tc>
      </w:tr>
      <w:tr>
        <w:trPr>
          <w:cantSplit w:val="true"/>
        </w:trPr>
        <w:tc>
          <w:tcPr>
            <w:tcW w:type="dxa" w:w="3870"/>
          </w:tcPr>
          <w:p>
            <w:pPr>
              <w:keepNext/>
              <w:spacing w:after="0"/>
            </w:pPr>
            <w:r>
              <w:rPr>
                <w:b w:val="0"/>
                <w:sz w:val="19"/>
              </w:rPr>
              <w:t>C</w:t>
            </w:r>
          </w:p>
        </w:tc>
        <w:tc>
          <w:tcPr>
            <w:tcW w:type="dxa" w:w="9953"/>
          </w:tcPr>
          <w:p>
            <w:pPr>
              <w:keepNext/>
              <w:spacing w:after="0"/>
            </w:pPr>
            <w:r>
              <w:rPr>
                <w:b w:val="0"/>
                <w:sz w:val="19"/>
              </w:rPr>
              <w:t>Network Office performs the activity and keeps the record, unless the Activity text says the site keeps it</w:t>
            </w:r>
          </w:p>
        </w:tc>
      </w:tr>
      <w:tr>
        <w:trPr>
          <w:cantSplit w:val="true"/>
        </w:trPr>
        <w:tc>
          <w:tcPr>
            <w:tcW w:type="dxa" w:w="3870"/>
          </w:tcPr>
          <w:p>
            <w:pPr>
              <w:keepNext/>
              <w:spacing w:after="0"/>
            </w:pPr>
            <w:r>
              <w:rPr>
                <w:b w:val="0"/>
                <w:sz w:val="19"/>
              </w:rPr>
              <w:t>S</w:t>
            </w:r>
          </w:p>
        </w:tc>
        <w:tc>
          <w:tcPr>
            <w:tcW w:type="dxa" w:w="9953"/>
          </w:tcPr>
          <w:p>
            <w:pPr>
              <w:keepNext/>
              <w:spacing w:after="0"/>
            </w:pPr>
            <w:r>
              <w:rPr>
                <w:b w:val="0"/>
                <w:sz w:val="19"/>
              </w:rPr>
              <w:t>Member site performs the activity and keeps the record</w:t>
            </w:r>
          </w:p>
        </w:tc>
      </w:tr>
      <w:tr>
        <w:trPr>
          <w:cantSplit w:val="true"/>
        </w:trPr>
        <w:tc>
          <w:tcPr>
            <w:tcW w:type="dxa" w:w="3870"/>
          </w:tcPr>
          <w:p>
            <w:pPr>
              <w:keepNext/>
              <w:spacing w:after="0"/>
            </w:pPr>
            <w:r>
              <w:rPr>
                <w:b w:val="0"/>
                <w:sz w:val="19"/>
              </w:rPr>
              <w:t>C/S</w:t>
            </w:r>
          </w:p>
        </w:tc>
        <w:tc>
          <w:tcPr>
            <w:tcW w:type="dxa" w:w="9953"/>
          </w:tcPr>
          <w:p>
            <w:pPr>
              <w:keepNext/>
              <w:spacing w:after="0"/>
            </w:pPr>
            <w:r>
              <w:rPr>
                <w:b w:val="0"/>
                <w:sz w:val="19"/>
              </w:rPr>
              <w:t>Shared. The Activity text states which part the Network Office does and which part the site does</w:t>
            </w:r>
          </w:p>
        </w:tc>
      </w:tr>
      <w:tr>
        <w:trPr>
          <w:cantSplit w:val="true"/>
        </w:trPr>
        <w:tc>
          <w:tcPr>
            <w:tcW w:type="dxa" w:w="3870"/>
          </w:tcPr>
          <w:p>
            <w:pPr>
              <w:keepNext/>
              <w:spacing w:after="0"/>
            </w:pPr>
            <w:r>
              <w:rPr>
                <w:b w:val="0"/>
                <w:sz w:val="19"/>
              </w:rPr>
              <w:t>Yes (Must stay at site?)</w:t>
            </w:r>
          </w:p>
        </w:tc>
        <w:tc>
          <w:tcPr>
            <w:tcW w:type="dxa" w:w="9953"/>
          </w:tcPr>
          <w:p>
            <w:pPr>
              <w:keepNext/>
              <w:spacing w:after="0"/>
            </w:pPr>
            <w:r>
              <w:rPr>
                <w:b w:val="0"/>
                <w:sz w:val="19"/>
              </w:rPr>
              <w:t>The duty belongs to the investigator or to the site's legal entity by regulation or by the nature of the work. The reason is given. The Network Office may support but may not take the duty over</w:t>
            </w:r>
          </w:p>
        </w:tc>
      </w:tr>
      <w:tr>
        <w:trPr>
          <w:cantSplit w:val="true"/>
        </w:trPr>
        <w:tc>
          <w:tcPr>
            <w:tcW w:type="dxa" w:w="3870"/>
          </w:tcPr>
          <w:p>
            <w:pPr>
              <w:spacing w:after="0"/>
            </w:pPr>
            <w:r>
              <w:rPr>
                <w:b w:val="0"/>
                <w:sz w:val="19"/>
              </w:rPr>
              <w:t>No (Must stay at site?)</w:t>
            </w:r>
          </w:p>
        </w:tc>
        <w:tc>
          <w:tcPr>
            <w:tcW w:type="dxa" w:w="9953"/>
          </w:tcPr>
          <w:p>
            <w:pPr>
              <w:spacing w:after="0"/>
            </w:pPr>
            <w:r>
              <w:rPr>
                <w:b w:val="0"/>
                <w:sz w:val="19"/>
              </w:rPr>
              <w:t>The network may assign the activity either way, within the network agreement</w:t>
            </w:r>
          </w:p>
        </w:tc>
      </w:tr>
    </w:tbl>
    <w:p>
      <w:pPr>
        <w:spacing w:after="40"/>
      </w:pPr>
    </w:p>
    <w:p>
      <w:pPr>
        <w:pStyle w:val="Heading1"/>
      </w:pPr>
      <w:r>
        <w:t>3. Rules that apply to every row</w:t>
      </w:r>
    </w:p>
    <w:p>
      <w:pPr/>
      <w:r>
        <w:rPr>
          <w:b/>
        </w:rPr>
        <w:t>Investigator duties never move to the Network Office.</w:t>
      </w:r>
      <w:r>
        <w:rPr>
          <w:b w:val="0"/>
        </w:rPr>
        <w:t xml:space="preserve"> The investigator of record at each site keeps the duties in 21 CFR 312.60 to 312.69 (drugs and biologics), 21 CFR 812.100 to 812.150 (devices) and ICH E6(R3) Annex 1, section 2. These include personal supervision of the study, informed consent, eligibility decisions, medical care and safety assessment, control of investigational product, delegation, accurate records and reports, and permitting inspection. The Network Office may prepare documents, run systems, provide trained staff and give advice. The PI still decides, signs and supervises. The Network Medical Director, where the network has one, does not replace any PI's duties.</w:t>
      </w:r>
    </w:p>
    <w:p>
      <w:pPr/>
      <w:r>
        <w:rPr>
          <w:b/>
        </w:rPr>
        <w:t>N-Integrated defaults need the same legal entity.</w:t>
      </w:r>
      <w:r>
        <w:rPr>
          <w:b w:val="0"/>
        </w:rPr>
        <w:t xml:space="preserve">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p>
      <w:pPr/>
      <w:r>
        <w:rPr>
          <w:b/>
        </w:rPr>
        <w:t>N-Affiliated defaults are limited by the network agreement.</w:t>
      </w:r>
      <w:r>
        <w:rPr>
          <w:b w:val="0"/>
        </w:rPr>
        <w:t xml:space="preserve"> In N-Affiliated, each member site is a separate legal entity. The Network Office can perform an activity for a site only as the network or affiliation agreement allows. It cannot direct the site's employees except as the agreement allows, cannot sign for the site's legal entity without written authority, and cannot receive the site's PHI except under a business associate agreement, a data use agreement, participant authorization or another basis recorded on F-905-01 Cross-Entity Data Flow Register. Where the agreement is silent, the site default applies (S) until the agreement is amended.</w:t>
      </w:r>
    </w:p>
    <w:p>
      <w:pPr/>
      <w:r>
        <w:rPr>
          <w:b/>
        </w:rPr>
        <w:t>Legal-entity duties stay with the entity.</w:t>
      </w:r>
      <w:r>
        <w:rPr>
          <w:b w:val="0"/>
        </w:rPr>
        <w:t xml:space="preserve"> Some duties attach to the legal entity or to a licensed location, not to a person: HIPAA covered entity duties (45 CFR 164.530), CLIA certificates by testing location (42 CFR 493.35(b), 493.55(b)), DEA registration by registrant and location (21 CFR 1301.12), state facility and pharmacy licenses, employment and tax reporting. In N-Integrated these duties sit with the owning entity and may be run centrally, but a certificate or registration still covers only its own location, and separate subsidiaries remain separate entities unless counsel confirms otherwise (for HIPAA, an affiliated covered entity designation under 45 CFR 164.105(b)). In N-Affiliated they stay with each site entity.</w:t>
      </w:r>
    </w:p>
    <w:p>
      <w:pPr/>
      <w:r>
        <w:rPr>
          <w:b/>
        </w:rPr>
        <w:t>Financial flows between entities.</w:t>
      </w:r>
      <w:r>
        <w:rPr>
          <w:b w:val="0"/>
        </w:rPr>
        <w:t xml:space="preserve"> In N-Affiliated, payments between the Network Office and member sites for study allocation, referrals or services are set in the network agreement at fair market value for services actually performed, and are reviewed by counsel against the federal anti-kickback statute (42 U.S.C. 1320a-7b(b)) and state law. No row in this matrix authorizes a payment for referrals.</w:t>
      </w:r>
    </w:p>
    <w:p>
      <w:pPr/>
      <w:r>
        <w:rPr>
          <w:b/>
        </w:rPr>
        <w:t>Records.</w:t>
      </w:r>
      <w:r>
        <w:rPr>
          <w:b w:val="0"/>
        </w:rPr>
        <w:t xml:space="preserve"> Where a row is C, the Network Office keeps the record and the site keeps whatever the SOP says must be in the Investigator Site File (ISF). Essential records for a study stay available to the site's PI for the full retention period (21 CFR 312.62(c), 812.140(d)).</w:t>
      </w:r>
    </w:p>
    <w:p>
      <w:pPr>
        <w:pStyle w:val="Heading1"/>
      </w:pPr>
      <w:r>
        <w:t>4. 100 series: governance and quality system</w:t>
      </w:r>
    </w:p>
    <w:p>
      <w:pPr>
        <w:pStyle w:val="Heading2"/>
      </w:pPr>
      <w:r>
        <w:t>SOP-100 Writing, Approving and Controlling SOPs</w:t>
      </w:r>
    </w:p>
    <w:tbl>
      <w:tblPr>
        <w:tblStyle w:val="TableGrid"/>
        <w:tblW w:type="auto" w:w="0"/>
        <w:jc w:val="left"/>
        <w:tblLayout w:type="fixed"/>
        <w:tblLook w:firstColumn="1" w:firstRow="1" w:lastColumn="0" w:lastRow="0" w:noHBand="0" w:noVBand="1" w:val="04A0"/>
      </w:tblPr>
      <w:tblGrid>
        <w:gridCol w:w="1117"/>
        <w:gridCol w:w="2969"/>
        <w:gridCol w:w="1013"/>
        <w:gridCol w:w="2969"/>
        <w:gridCol w:w="2969"/>
        <w:gridCol w:w="1532"/>
        <w:gridCol w:w="1251"/>
      </w:tblGrid>
      <w:tr>
        <w:trPr>
          <w:tblHeader w:val="true"/>
        </w:trPr>
        <w:tc>
          <w:tcPr>
            <w:tcW w:type="dxa" w:w="1117"/>
            <w:shd w:val="clear" w:color="auto" w:fill="D9E2F3"/>
          </w:tcPr>
          <w:p>
            <w:pPr>
              <w:spacing w:after="0"/>
            </w:pPr>
            <w:r>
              <w:rPr>
                <w:b/>
                <w:sz w:val="19"/>
              </w:rPr>
              <w:t>Row ID</w:t>
            </w:r>
          </w:p>
        </w:tc>
        <w:tc>
          <w:tcPr>
            <w:tcW w:type="dxa" w:w="2969"/>
            <w:shd w:val="clear" w:color="auto" w:fill="D9E2F3"/>
          </w:tcPr>
          <w:p>
            <w:pPr>
              <w:spacing w:after="0"/>
            </w:pPr>
            <w:r>
              <w:rPr>
                <w:b/>
                <w:sz w:val="19"/>
              </w:rPr>
              <w:t>Activity</w:t>
            </w:r>
          </w:p>
        </w:tc>
        <w:tc>
          <w:tcPr>
            <w:tcW w:type="dxa" w:w="1013"/>
            <w:shd w:val="clear" w:color="auto" w:fill="D9E2F3"/>
          </w:tcPr>
          <w:p>
            <w:pPr>
              <w:spacing w:after="0"/>
            </w:pPr>
            <w:r>
              <w:rPr>
                <w:b/>
                <w:sz w:val="19"/>
              </w:rPr>
              <w:t>SOP step</w:t>
            </w:r>
          </w:p>
        </w:tc>
        <w:tc>
          <w:tcPr>
            <w:tcW w:type="dxa" w:w="2969"/>
            <w:shd w:val="clear" w:color="auto" w:fill="D9E2F3"/>
          </w:tcPr>
          <w:p>
            <w:pPr>
              <w:spacing w:after="0"/>
            </w:pPr>
            <w:r>
              <w:rPr>
                <w:b/>
                <w:sz w:val="19"/>
              </w:rPr>
              <w:t>N-Integrated default</w:t>
            </w:r>
          </w:p>
        </w:tc>
        <w:tc>
          <w:tcPr>
            <w:tcW w:type="dxa" w:w="2969"/>
            <w:shd w:val="clear" w:color="auto" w:fill="D9E2F3"/>
          </w:tcPr>
          <w:p>
            <w:pPr>
              <w:spacing w:after="0"/>
            </w:pPr>
            <w:r>
              <w:rPr>
                <w:b/>
                <w:sz w:val="19"/>
              </w:rPr>
              <w:t>N-Affiliated default</w:t>
            </w:r>
          </w:p>
        </w:tc>
        <w:tc>
          <w:tcPr>
            <w:tcW w:type="dxa" w:w="1532"/>
            <w:shd w:val="clear" w:color="auto" w:fill="D9E2F3"/>
          </w:tcPr>
          <w:p>
            <w:pPr>
              <w:spacing w:after="0"/>
            </w:pPr>
            <w:r>
              <w:rPr>
                <w:b/>
                <w:sz w:val="19"/>
              </w:rPr>
              <w:t>Must stay at site?</w:t>
            </w:r>
          </w:p>
        </w:tc>
        <w:tc>
          <w:tcPr>
            <w:tcW w:type="dxa" w:w="1251"/>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B-100-01</w:t>
            </w:r>
          </w:p>
        </w:tc>
        <w:tc>
          <w:tcPr>
            <w:tcW w:type="dxa" w:w="2969"/>
          </w:tcPr>
          <w:p>
            <w:pPr>
              <w:spacing w:after="0"/>
            </w:pPr>
            <w:r>
              <w:rPr>
                <w:b w:val="0"/>
                <w:sz w:val="19"/>
              </w:rPr>
              <w:t>Own the SOP system: master index, numbering, version control and review schedule for network SOPs</w:t>
            </w:r>
          </w:p>
        </w:tc>
        <w:tc>
          <w:tcPr>
            <w:tcW w:type="dxa" w:w="1013"/>
          </w:tcPr>
          <w:p>
            <w:pPr>
              <w:spacing w:after="0"/>
            </w:pPr>
            <w:r>
              <w:rPr>
                <w:b w:val="0"/>
                <w:sz w:val="19"/>
              </w:rPr>
              <w:t>5.2, 5.7</w:t>
            </w:r>
          </w:p>
        </w:tc>
        <w:tc>
          <w:tcPr>
            <w:tcW w:type="dxa" w:w="2969"/>
          </w:tcPr>
          <w:p>
            <w:pPr>
              <w:spacing w:after="0"/>
            </w:pPr>
            <w:r>
              <w:rPr>
                <w:b w:val="0"/>
                <w:sz w:val="19"/>
              </w:rPr>
              <w:t>C</w:t>
            </w:r>
          </w:p>
        </w:tc>
        <w:tc>
          <w:tcPr>
            <w:tcW w:type="dxa" w:w="2969"/>
          </w:tcPr>
          <w:p>
            <w:pPr>
              <w:spacing w:after="0"/>
            </w:pPr>
            <w:r>
              <w:rPr>
                <w:b w:val="0"/>
                <w:sz w:val="19"/>
              </w:rPr>
              <w:t>C/S: Network Quality Lead keeps the network index; each site keeps its own index of the versions it has adopted and its local addenda (F-100-03)</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B-100-02</w:t>
            </w:r>
          </w:p>
        </w:tc>
        <w:tc>
          <w:tcPr>
            <w:tcW w:type="dxa" w:w="2969"/>
          </w:tcPr>
          <w:p>
            <w:pPr>
              <w:spacing w:after="0"/>
            </w:pPr>
            <w:r>
              <w:rPr>
                <w:b w:val="0"/>
                <w:sz w:val="19"/>
              </w:rPr>
              <w:t>Draft, review and approve network SOPs and forms. Network approval: Author, Network Quality Lead, Network Executive, and the Network Medical Director or a named PI where 5.4.1 applies. Site adoption: Site Director and Site Quality Lead record adoption and training readiness on F-100-01</w:t>
            </w:r>
          </w:p>
        </w:tc>
        <w:tc>
          <w:tcPr>
            <w:tcW w:type="dxa" w:w="1013"/>
          </w:tcPr>
          <w:p>
            <w:pPr>
              <w:spacing w:after="0"/>
            </w:pPr>
            <w:r>
              <w:rPr>
                <w:b w:val="0"/>
                <w:sz w:val="19"/>
              </w:rPr>
              <w:t>5.3, 5.4, 5.11.3, 5.11.4</w:t>
            </w:r>
          </w:p>
        </w:tc>
        <w:tc>
          <w:tcPr>
            <w:tcW w:type="dxa" w:w="2969"/>
          </w:tcPr>
          <w:p>
            <w:pPr>
              <w:spacing w:after="0"/>
            </w:pPr>
            <w:r>
              <w:rPr>
                <w:b w:val="0"/>
                <w:sz w:val="19"/>
              </w:rPr>
              <w:t>C, with site adoption signatures</w:t>
            </w:r>
          </w:p>
        </w:tc>
        <w:tc>
          <w:tcPr>
            <w:tcW w:type="dxa" w:w="2969"/>
          </w:tcPr>
          <w:p>
            <w:pPr>
              <w:spacing w:after="0"/>
            </w:pPr>
            <w:r>
              <w:rPr>
                <w:b w:val="0"/>
                <w:sz w:val="19"/>
              </w:rPr>
              <w:t>C/S: Network Office approves the network version; each member entity adopts it on F-100-01, since the Network Office cannot bind it otherwise</w:t>
            </w:r>
          </w:p>
        </w:tc>
        <w:tc>
          <w:tcPr>
            <w:tcW w:type="dxa" w:w="1532"/>
          </w:tcPr>
          <w:p>
            <w:pPr>
              <w:spacing w:after="0"/>
            </w:pPr>
            <w:r>
              <w:rPr>
                <w:b w:val="0"/>
                <w:sz w:val="19"/>
              </w:rPr>
              <w:t>No. In N-Affiliated each legal entity adopts its own SOPs</w:t>
            </w:r>
          </w:p>
        </w:tc>
        <w:tc>
          <w:tcPr>
            <w:tcW w:type="dxa" w:w="1251"/>
          </w:tcPr>
          <w:p>
            <w:pPr>
              <w:spacing w:after="0"/>
            </w:pPr>
          </w:p>
        </w:tc>
      </w:tr>
      <w:tr>
        <w:trPr>
          <w:cantSplit w:val="true"/>
          <w:trHeight w:val="432"/>
        </w:trPr>
        <w:tc>
          <w:tcPr>
            <w:tcW w:type="dxa" w:w="1117"/>
          </w:tcPr>
          <w:p>
            <w:pPr>
              <w:spacing w:after="0"/>
            </w:pPr>
            <w:r>
              <w:rPr>
                <w:b w:val="0"/>
                <w:sz w:val="19"/>
              </w:rPr>
              <w:t>B-100-03</w:t>
            </w:r>
          </w:p>
        </w:tc>
        <w:tc>
          <w:tcPr>
            <w:tcW w:type="dxa" w:w="2969"/>
          </w:tcPr>
          <w:p>
            <w:pPr>
              <w:spacing w:after="0"/>
            </w:pPr>
            <w:r>
              <w:rPr>
                <w:b w:val="0"/>
                <w:sz w:val="19"/>
              </w:rPr>
              <w:t>Write and approve local addenda for state law or site practice (F-900-01)</w:t>
            </w:r>
          </w:p>
        </w:tc>
        <w:tc>
          <w:tcPr>
            <w:tcW w:type="dxa" w:w="1013"/>
          </w:tcPr>
          <w:p>
            <w:pPr>
              <w:spacing w:after="0"/>
            </w:pPr>
            <w:r>
              <w:rPr>
                <w:b w:val="0"/>
                <w:sz w:val="19"/>
              </w:rPr>
              <w:t>5.11.2, 5.11.3; SOP-900 5.5</w:t>
            </w:r>
          </w:p>
        </w:tc>
        <w:tc>
          <w:tcPr>
            <w:tcW w:type="dxa" w:w="2969"/>
          </w:tcPr>
          <w:p>
            <w:pPr>
              <w:spacing w:after="0"/>
            </w:pPr>
            <w:r>
              <w:rPr>
                <w:b w:val="0"/>
                <w:sz w:val="19"/>
              </w:rPr>
              <w:t>C/S: Site Quality Lead drafts; Network Quality Lead checks against SOP-900 5.5.2 and signs; site approvers in SOP-100 5.11.3 sign, including the PI where 5.4.1 applies</w:t>
            </w:r>
          </w:p>
        </w:tc>
        <w:tc>
          <w:tcPr>
            <w:tcW w:type="dxa" w:w="2969"/>
          </w:tcPr>
          <w:p>
            <w:pPr>
              <w:spacing w:after="0"/>
            </w:pPr>
            <w:r>
              <w:rPr>
                <w:b w:val="0"/>
                <w:sz w:val="19"/>
              </w:rPr>
              <w:t>C/S: Site Quality Lead drafts; Network Quality Lead checks against SOP-900 5.5.2 and signs; site approvers in SOP-100 5.11.3 sign, including the PI where 5.4.1 applies</w:t>
            </w:r>
          </w:p>
        </w:tc>
        <w:tc>
          <w:tcPr>
            <w:tcW w:type="dxa" w:w="1532"/>
          </w:tcPr>
          <w:p>
            <w:pPr>
              <w:spacing w:after="0"/>
            </w:pPr>
            <w:r>
              <w:rPr>
                <w:b w:val="0"/>
                <w:sz w:val="19"/>
              </w:rPr>
              <w:t>Yes for PI approval where the addendum affects investigator duties, safety, consent, IP or data integrity</w:t>
            </w:r>
          </w:p>
        </w:tc>
        <w:tc>
          <w:tcPr>
            <w:tcW w:type="dxa" w:w="1251"/>
          </w:tcPr>
          <w:p>
            <w:pPr>
              <w:spacing w:after="0"/>
            </w:pPr>
          </w:p>
        </w:tc>
      </w:tr>
      <w:tr>
        <w:trPr>
          <w:cantSplit w:val="true"/>
          <w:trHeight w:val="432"/>
        </w:trPr>
        <w:tc>
          <w:tcPr>
            <w:tcW w:type="dxa" w:w="1117"/>
          </w:tcPr>
          <w:p>
            <w:pPr>
              <w:spacing w:after="0"/>
            </w:pPr>
            <w:r>
              <w:rPr>
                <w:b w:val="0"/>
                <w:sz w:val="19"/>
              </w:rPr>
              <w:t>B-100-04</w:t>
            </w:r>
          </w:p>
        </w:tc>
        <w:tc>
          <w:tcPr>
            <w:tcW w:type="dxa" w:w="2969"/>
          </w:tcPr>
          <w:p>
            <w:pPr>
              <w:spacing w:after="0"/>
            </w:pPr>
            <w:r>
              <w:rPr>
                <w:b w:val="0"/>
                <w:sz w:val="19"/>
              </w:rPr>
              <w:t>Publish effective versions at one controlled location and withdraw superseded versions</w:t>
            </w:r>
          </w:p>
        </w:tc>
        <w:tc>
          <w:tcPr>
            <w:tcW w:type="dxa" w:w="1013"/>
          </w:tcPr>
          <w:p>
            <w:pPr>
              <w:spacing w:after="0"/>
            </w:pPr>
            <w:r>
              <w:rPr>
                <w:b w:val="0"/>
                <w:sz w:val="19"/>
              </w:rPr>
              <w:t>5.6, 5.8</w:t>
            </w:r>
          </w:p>
        </w:tc>
        <w:tc>
          <w:tcPr>
            <w:tcW w:type="dxa" w:w="2969"/>
          </w:tcPr>
          <w:p>
            <w:pPr>
              <w:spacing w:after="0"/>
            </w:pPr>
            <w:r>
              <w:rPr>
                <w:b w:val="0"/>
                <w:sz w:val="19"/>
              </w:rPr>
              <w:t>C</w:t>
            </w:r>
          </w:p>
        </w:tc>
        <w:tc>
          <w:tcPr>
            <w:tcW w:type="dxa" w:w="2969"/>
          </w:tcPr>
          <w:p>
            <w:pPr>
              <w:spacing w:after="0"/>
            </w:pPr>
            <w:r>
              <w:rPr>
                <w:b w:val="0"/>
                <w:sz w:val="19"/>
              </w:rPr>
              <w:t>C/S: Network Office publishes the network set; site withdraws superseded copies at its points of use</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B-100-05</w:t>
            </w:r>
          </w:p>
        </w:tc>
        <w:tc>
          <w:tcPr>
            <w:tcW w:type="dxa" w:w="2969"/>
          </w:tcPr>
          <w:p>
            <w:pPr>
              <w:spacing w:after="0"/>
            </w:pPr>
            <w:r>
              <w:rPr>
                <w:b w:val="0"/>
                <w:sz w:val="19"/>
              </w:rPr>
              <w:t>Train staff before the effective date and record on F-100-02</w:t>
            </w:r>
          </w:p>
        </w:tc>
        <w:tc>
          <w:tcPr>
            <w:tcW w:type="dxa" w:w="1013"/>
          </w:tcPr>
          <w:p>
            <w:pPr>
              <w:spacing w:after="0"/>
            </w:pPr>
            <w:r>
              <w:rPr>
                <w:b w:val="0"/>
                <w:sz w:val="19"/>
              </w:rPr>
              <w:t>5.5, 5.11.5</w:t>
            </w:r>
          </w:p>
        </w:tc>
        <w:tc>
          <w:tcPr>
            <w:tcW w:type="dxa" w:w="2969"/>
          </w:tcPr>
          <w:p>
            <w:pPr>
              <w:spacing w:after="0"/>
            </w:pPr>
            <w:r>
              <w:rPr>
                <w:b w:val="0"/>
                <w:sz w:val="19"/>
              </w:rPr>
              <w:t>C/S: Network Training Lead sets curricula and runs network sessions; site records completion and confirms local addenda training</w:t>
            </w:r>
          </w:p>
        </w:tc>
        <w:tc>
          <w:tcPr>
            <w:tcW w:type="dxa" w:w="2969"/>
          </w:tcPr>
          <w:p>
            <w:pPr>
              <w:spacing w:after="0"/>
            </w:pPr>
            <w:r>
              <w:rPr>
                <w:b w:val="0"/>
                <w:sz w:val="19"/>
              </w:rPr>
              <w:t>S, with network training material offered</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B-100-06</w:t>
            </w:r>
          </w:p>
        </w:tc>
        <w:tc>
          <w:tcPr>
            <w:tcW w:type="dxa" w:w="2969"/>
          </w:tcPr>
          <w:p>
            <w:pPr>
              <w:spacing w:after="0"/>
            </w:pPr>
            <w:r>
              <w:rPr>
                <w:b w:val="0"/>
                <w:sz w:val="19"/>
              </w:rPr>
              <w:t>Record and assess SOP deviations; trend them across sites</w:t>
            </w:r>
          </w:p>
        </w:tc>
        <w:tc>
          <w:tcPr>
            <w:tcW w:type="dxa" w:w="1013"/>
          </w:tcPr>
          <w:p>
            <w:pPr>
              <w:spacing w:after="0"/>
            </w:pPr>
            <w:r>
              <w:rPr>
                <w:b w:val="0"/>
                <w:sz w:val="19"/>
              </w:rPr>
              <w:t>5.9</w:t>
            </w:r>
          </w:p>
        </w:tc>
        <w:tc>
          <w:tcPr>
            <w:tcW w:type="dxa" w:w="2969"/>
          </w:tcPr>
          <w:p>
            <w:pPr>
              <w:spacing w:after="0"/>
            </w:pPr>
            <w:r>
              <w:rPr>
                <w:b w:val="0"/>
                <w:sz w:val="19"/>
              </w:rPr>
              <w:t>C/S: site reports and assesses; Network Quality Lead trends across sites</w:t>
            </w:r>
          </w:p>
        </w:tc>
        <w:tc>
          <w:tcPr>
            <w:tcW w:type="dxa" w:w="2969"/>
          </w:tcPr>
          <w:p>
            <w:pPr>
              <w:spacing w:after="0"/>
            </w:pPr>
            <w:r>
              <w:rPr>
                <w:b w:val="0"/>
                <w:sz w:val="19"/>
              </w:rPr>
              <w:t>C/S: same split, with site data shared as the agreement allows</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B-100-07</w:t>
            </w:r>
          </w:p>
        </w:tc>
        <w:tc>
          <w:tcPr>
            <w:tcW w:type="dxa" w:w="2969"/>
          </w:tcPr>
          <w:p>
            <w:pPr>
              <w:spacing w:after="0"/>
            </w:pPr>
            <w:r>
              <w:rPr>
                <w:b w:val="0"/>
                <w:sz w:val="19"/>
              </w:rPr>
              <w:t>Keep one Appendix A State Law Worksheet per state where any member site operates or sees participants remotely</w:t>
            </w:r>
          </w:p>
        </w:tc>
        <w:tc>
          <w:tcPr>
            <w:tcW w:type="dxa" w:w="1013"/>
          </w:tcPr>
          <w:p>
            <w:pPr>
              <w:spacing w:after="0"/>
            </w:pPr>
            <w:r>
              <w:rPr>
                <w:b w:val="0"/>
                <w:sz w:val="19"/>
              </w:rPr>
              <w:t>5.10.2; SOP-400 5.7</w:t>
            </w:r>
          </w:p>
        </w:tc>
        <w:tc>
          <w:tcPr>
            <w:tcW w:type="dxa" w:w="2969"/>
          </w:tcPr>
          <w:p>
            <w:pPr>
              <w:spacing w:after="0"/>
            </w:pPr>
            <w:r>
              <w:rPr>
                <w:b w:val="0"/>
                <w:sz w:val="19"/>
              </w:rPr>
              <w:t>C/S: Network Quality Lead prepares with counsel; each site in that state confirms and adds local IRB points</w:t>
            </w:r>
          </w:p>
        </w:tc>
        <w:tc>
          <w:tcPr>
            <w:tcW w:type="dxa" w:w="2969"/>
          </w:tcPr>
          <w:p>
            <w:pPr>
              <w:spacing w:after="0"/>
            </w:pPr>
            <w:r>
              <w:rPr>
                <w:b w:val="0"/>
                <w:sz w:val="19"/>
              </w:rPr>
              <w:t>C/S: same split; each site entity confirms the answers it relies on with its own counsel</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B-100-08</w:t>
            </w:r>
          </w:p>
        </w:tc>
        <w:tc>
          <w:tcPr>
            <w:tcW w:type="dxa" w:w="2969"/>
          </w:tcPr>
          <w:p>
            <w:pPr>
              <w:spacing w:after="0"/>
            </w:pPr>
            <w:r>
              <w:rPr>
                <w:b w:val="0"/>
                <w:sz w:val="19"/>
              </w:rPr>
              <w:t>Approve planned deviations from a network SOP at a member site; report unplanned deviations to the Network Quality Lead</w:t>
            </w:r>
          </w:p>
        </w:tc>
        <w:tc>
          <w:tcPr>
            <w:tcW w:type="dxa" w:w="1013"/>
          </w:tcPr>
          <w:p>
            <w:pPr>
              <w:spacing w:after="0"/>
            </w:pPr>
            <w:r>
              <w:rPr>
                <w:b w:val="0"/>
                <w:sz w:val="19"/>
              </w:rPr>
              <w:t>5.11.6</w:t>
            </w:r>
          </w:p>
        </w:tc>
        <w:tc>
          <w:tcPr>
            <w:tcW w:type="dxa" w:w="2969"/>
          </w:tcPr>
          <w:p>
            <w:pPr>
              <w:spacing w:after="0"/>
            </w:pPr>
            <w:r>
              <w:rPr>
                <w:b w:val="0"/>
                <w:sz w:val="19"/>
              </w:rPr>
              <w:t>C/S: Site Quality Lead approves; Network Quality Lead also approves where this row is set to C/S</w:t>
            </w:r>
          </w:p>
        </w:tc>
        <w:tc>
          <w:tcPr>
            <w:tcW w:type="dxa" w:w="2969"/>
          </w:tcPr>
          <w:p>
            <w:pPr>
              <w:spacing w:after="0"/>
            </w:pPr>
            <w:r>
              <w:rPr>
                <w:b w:val="0"/>
                <w:sz w:val="19"/>
              </w:rPr>
              <w:t>C/S: same split</w:t>
            </w:r>
          </w:p>
        </w:tc>
        <w:tc>
          <w:tcPr>
            <w:tcW w:type="dxa" w:w="1532"/>
          </w:tcPr>
          <w:p>
            <w:pPr>
              <w:spacing w:after="0"/>
            </w:pPr>
            <w:r>
              <w:rPr>
                <w:b w:val="0"/>
                <w:sz w:val="19"/>
              </w:rPr>
              <w:t>No</w:t>
            </w:r>
          </w:p>
        </w:tc>
        <w:tc>
          <w:tcPr>
            <w:tcW w:type="dxa" w:w="1251"/>
          </w:tcPr>
          <w:p>
            <w:pPr>
              <w:spacing w:after="0"/>
            </w:pPr>
          </w:p>
        </w:tc>
      </w:tr>
      <w:tr>
        <w:trPr>
          <w:cantSplit w:val="true"/>
          <w:trHeight w:val="432"/>
        </w:trPr>
        <w:tc>
          <w:tcPr>
            <w:tcW w:type="dxa" w:w="1117"/>
          </w:tcPr>
          <w:p>
            <w:pPr>
              <w:spacing w:after="0"/>
            </w:pPr>
            <w:r>
              <w:rPr>
                <w:b w:val="0"/>
                <w:sz w:val="19"/>
              </w:rPr>
              <w:t>B-100-09</w:t>
            </w:r>
          </w:p>
        </w:tc>
        <w:tc>
          <w:tcPr>
            <w:tcW w:type="dxa" w:w="2969"/>
          </w:tcPr>
          <w:p>
            <w:pPr>
              <w:spacing w:after="0"/>
            </w:pPr>
            <w:r>
              <w:rPr>
                <w:b w:val="0"/>
                <w:sz w:val="19"/>
              </w:rPr>
              <w:t>Control site-only SOPs for activities the network library does not cover and send the list to the Network Quality Lead</w:t>
            </w:r>
          </w:p>
        </w:tc>
        <w:tc>
          <w:tcPr>
            <w:tcW w:type="dxa" w:w="1013"/>
          </w:tcPr>
          <w:p>
            <w:pPr>
              <w:spacing w:after="0"/>
            </w:pPr>
            <w:r>
              <w:rPr>
                <w:b w:val="0"/>
                <w:sz w:val="19"/>
              </w:rPr>
              <w:t>5.11.7</w:t>
            </w:r>
          </w:p>
        </w:tc>
        <w:tc>
          <w:tcPr>
            <w:tcW w:type="dxa" w:w="2969"/>
          </w:tcPr>
          <w:p>
            <w:pPr>
              <w:spacing w:after="0"/>
            </w:pPr>
            <w:r>
              <w:rPr>
                <w:b w:val="0"/>
                <w:sz w:val="19"/>
              </w:rPr>
              <w:t>S</w:t>
            </w:r>
          </w:p>
        </w:tc>
        <w:tc>
          <w:tcPr>
            <w:tcW w:type="dxa" w:w="2969"/>
          </w:tcPr>
          <w:p>
            <w:pPr>
              <w:spacing w:after="0"/>
            </w:pPr>
            <w:r>
              <w:rPr>
                <w:b w:val="0"/>
                <w:sz w:val="19"/>
              </w:rPr>
              <w:t>S</w:t>
            </w:r>
          </w:p>
        </w:tc>
        <w:tc>
          <w:tcPr>
            <w:tcW w:type="dxa" w:w="1532"/>
          </w:tcPr>
          <w:p>
            <w:pPr>
              <w:spacing w:after="0"/>
            </w:pPr>
            <w:r>
              <w:rPr>
                <w:b w:val="0"/>
                <w:sz w:val="19"/>
              </w:rPr>
              <w:t>No</w:t>
            </w:r>
          </w:p>
        </w:tc>
        <w:tc>
          <w:tcPr>
            <w:tcW w:type="dxa" w:w="1251"/>
          </w:tcPr>
          <w:p>
            <w:pPr>
              <w:spacing w:after="0"/>
            </w:pPr>
          </w:p>
        </w:tc>
      </w:tr>
    </w:tbl>
    <w:p>
      <w:pPr>
        <w:spacing w:after="40"/>
      </w:pPr>
    </w:p>
    <w:p>
      <w:pPr>
        <w:pStyle w:val="Heading2"/>
      </w:pPr>
      <w:r>
        <w:t>SOP-101 Roles and Responsibilities of the Principal Investigator</w:t>
      </w:r>
    </w:p>
    <w:tbl>
      <w:tblPr>
        <w:tblStyle w:val="TableGrid"/>
        <w:tblW w:type="auto" w:w="0"/>
        <w:jc w:val="left"/>
        <w:tblLayout w:type="fixed"/>
        <w:tblLook w:firstColumn="1" w:firstRow="1" w:lastColumn="0" w:lastRow="0" w:noHBand="0" w:noVBand="1" w:val="04A0"/>
      </w:tblPr>
      <w:tblGrid>
        <w:gridCol w:w="1117"/>
        <w:gridCol w:w="2966"/>
        <w:gridCol w:w="910"/>
        <w:gridCol w:w="2981"/>
        <w:gridCol w:w="1635"/>
        <w:gridCol w:w="2966"/>
        <w:gridCol w:w="1245"/>
      </w:tblGrid>
      <w:tr>
        <w:trPr>
          <w:tblHeader w:val="true"/>
        </w:trPr>
        <w:tc>
          <w:tcPr>
            <w:tcW w:type="dxa" w:w="1117"/>
            <w:shd w:val="clear" w:color="auto" w:fill="D9E2F3"/>
          </w:tcPr>
          <w:p>
            <w:pPr>
              <w:keepNext/>
              <w:spacing w:after="0"/>
            </w:pPr>
            <w:r>
              <w:rPr>
                <w:b/>
                <w:sz w:val="19"/>
              </w:rPr>
              <w:t>Row ID</w:t>
            </w:r>
          </w:p>
        </w:tc>
        <w:tc>
          <w:tcPr>
            <w:tcW w:type="dxa" w:w="2966"/>
            <w:shd w:val="clear" w:color="auto" w:fill="D9E2F3"/>
          </w:tcPr>
          <w:p>
            <w:pPr>
              <w:keepNext/>
              <w:spacing w:after="0"/>
            </w:pPr>
            <w:r>
              <w:rPr>
                <w:b/>
                <w:sz w:val="19"/>
              </w:rPr>
              <w:t>Activity</w:t>
            </w:r>
          </w:p>
        </w:tc>
        <w:tc>
          <w:tcPr>
            <w:tcW w:type="dxa" w:w="910"/>
            <w:shd w:val="clear" w:color="auto" w:fill="D9E2F3"/>
          </w:tcPr>
          <w:p>
            <w:pPr>
              <w:keepNext/>
              <w:spacing w:after="0"/>
            </w:pPr>
            <w:r>
              <w:rPr>
                <w:b/>
                <w:sz w:val="19"/>
              </w:rPr>
              <w:t>SOP step</w:t>
            </w:r>
          </w:p>
        </w:tc>
        <w:tc>
          <w:tcPr>
            <w:tcW w:type="dxa" w:w="2981"/>
            <w:shd w:val="clear" w:color="auto" w:fill="D9E2F3"/>
          </w:tcPr>
          <w:p>
            <w:pPr>
              <w:keepNext/>
              <w:spacing w:after="0"/>
            </w:pPr>
            <w:r>
              <w:rPr>
                <w:b/>
                <w:sz w:val="19"/>
              </w:rPr>
              <w:t>N-Integrated default</w:t>
            </w:r>
          </w:p>
        </w:tc>
        <w:tc>
          <w:tcPr>
            <w:tcW w:type="dxa" w:w="1635"/>
            <w:shd w:val="clear" w:color="auto" w:fill="D9E2F3"/>
          </w:tcPr>
          <w:p>
            <w:pPr>
              <w:keepNext/>
              <w:spacing w:after="0"/>
            </w:pPr>
            <w:r>
              <w:rPr>
                <w:b/>
                <w:sz w:val="19"/>
              </w:rPr>
              <w:t>N-Affiliated default</w:t>
            </w:r>
          </w:p>
        </w:tc>
        <w:tc>
          <w:tcPr>
            <w:tcW w:type="dxa" w:w="2966"/>
            <w:shd w:val="clear" w:color="auto" w:fill="D9E2F3"/>
          </w:tcPr>
          <w:p>
            <w:pPr>
              <w:keepNext/>
              <w:spacing w:after="0"/>
            </w:pPr>
            <w:r>
              <w:rPr>
                <w:b/>
                <w:sz w:val="19"/>
              </w:rPr>
              <w:t>Must stay at site?</w:t>
            </w:r>
          </w:p>
        </w:tc>
        <w:tc>
          <w:tcPr>
            <w:tcW w:type="dxa" w:w="1245"/>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B-101-01</w:t>
            </w:r>
          </w:p>
        </w:tc>
        <w:tc>
          <w:tcPr>
            <w:tcW w:type="dxa" w:w="2966"/>
          </w:tcPr>
          <w:p>
            <w:pPr>
              <w:keepNext/>
              <w:spacing w:after="0"/>
            </w:pPr>
            <w:r>
              <w:rPr>
                <w:b w:val="0"/>
                <w:sz w:val="19"/>
              </w:rPr>
              <w:t>Review protocol, IB and site capacity and decide to accept the study, including a study the Network Office allocates. Allocation does not commit the PI; the workload check counts the PI's studies at every member site</w:t>
            </w:r>
          </w:p>
        </w:tc>
        <w:tc>
          <w:tcPr>
            <w:tcW w:type="dxa" w:w="910"/>
          </w:tcPr>
          <w:p>
            <w:pPr>
              <w:keepNext/>
              <w:spacing w:after="0"/>
            </w:pPr>
            <w:r>
              <w:rPr>
                <w:b w:val="0"/>
                <w:sz w:val="19"/>
              </w:rPr>
              <w:t>5.1</w:t>
            </w:r>
          </w:p>
        </w:tc>
        <w:tc>
          <w:tcPr>
            <w:tcW w:type="dxa" w:w="2981"/>
          </w:tcPr>
          <w:p>
            <w:pPr>
              <w:keepNext/>
              <w:spacing w:after="0"/>
            </w:pPr>
            <w:r>
              <w:rPr>
                <w:b w:val="0"/>
                <w:sz w:val="19"/>
              </w:rPr>
              <w:t>S</w:t>
            </w:r>
          </w:p>
        </w:tc>
        <w:tc>
          <w:tcPr>
            <w:tcW w:type="dxa" w:w="1635"/>
          </w:tcPr>
          <w:p>
            <w:pPr>
              <w:keepNext/>
              <w:spacing w:after="0"/>
            </w:pPr>
            <w:r>
              <w:rPr>
                <w:b w:val="0"/>
                <w:sz w:val="19"/>
              </w:rPr>
              <w:t>S</w:t>
            </w:r>
          </w:p>
        </w:tc>
        <w:tc>
          <w:tcPr>
            <w:tcW w:type="dxa" w:w="2966"/>
          </w:tcPr>
          <w:p>
            <w:pPr>
              <w:keepNext/>
              <w:spacing w:after="0"/>
            </w:pPr>
            <w:r>
              <w:rPr>
                <w:b w:val="0"/>
                <w:sz w:val="19"/>
              </w:rPr>
              <w:t>Yes: investigator duty (21 CFR 312.60; ICH E6(R3) Annex 1, 2.1 and 2.2)</w:t>
            </w:r>
          </w:p>
        </w:tc>
        <w:tc>
          <w:tcPr>
            <w:tcW w:type="dxa" w:w="1245"/>
          </w:tcPr>
          <w:p>
            <w:pPr>
              <w:keepNext/>
              <w:spacing w:after="0"/>
            </w:pPr>
          </w:p>
        </w:tc>
      </w:tr>
      <w:tr>
        <w:trPr>
          <w:cantSplit w:val="true"/>
          <w:trHeight w:val="432"/>
        </w:trPr>
        <w:tc>
          <w:tcPr>
            <w:tcW w:type="dxa" w:w="1117"/>
          </w:tcPr>
          <w:p>
            <w:pPr>
              <w:keepNext/>
              <w:spacing w:after="0"/>
            </w:pPr>
            <w:r>
              <w:rPr>
                <w:b w:val="0"/>
                <w:sz w:val="19"/>
              </w:rPr>
              <w:t>B-101-02</w:t>
            </w:r>
          </w:p>
        </w:tc>
        <w:tc>
          <w:tcPr>
            <w:tcW w:type="dxa" w:w="2966"/>
          </w:tcPr>
          <w:p>
            <w:pPr>
              <w:keepNext/>
              <w:spacing w:after="0"/>
            </w:pPr>
            <w:r>
              <w:rPr>
                <w:b w:val="0"/>
                <w:sz w:val="19"/>
              </w:rPr>
              <w:t>Sign Form FDA 1572, device investigator agreement and protocol signature page</w:t>
            </w:r>
          </w:p>
        </w:tc>
        <w:tc>
          <w:tcPr>
            <w:tcW w:type="dxa" w:w="910"/>
          </w:tcPr>
          <w:p>
            <w:pPr>
              <w:keepNext/>
              <w:spacing w:after="0"/>
            </w:pPr>
            <w:r>
              <w:rPr>
                <w:b w:val="0"/>
                <w:sz w:val="19"/>
              </w:rPr>
              <w:t>5.2</w:t>
            </w:r>
          </w:p>
        </w:tc>
        <w:tc>
          <w:tcPr>
            <w:tcW w:type="dxa" w:w="2981"/>
          </w:tcPr>
          <w:p>
            <w:pPr>
              <w:keepNext/>
              <w:spacing w:after="0"/>
            </w:pPr>
            <w:r>
              <w:rPr>
                <w:b w:val="0"/>
                <w:sz w:val="19"/>
              </w:rPr>
              <w:t>S</w:t>
            </w:r>
          </w:p>
        </w:tc>
        <w:tc>
          <w:tcPr>
            <w:tcW w:type="dxa" w:w="1635"/>
          </w:tcPr>
          <w:p>
            <w:pPr>
              <w:keepNext/>
              <w:spacing w:after="0"/>
            </w:pPr>
            <w:r>
              <w:rPr>
                <w:b w:val="0"/>
                <w:sz w:val="19"/>
              </w:rPr>
              <w:t>S</w:t>
            </w:r>
          </w:p>
        </w:tc>
        <w:tc>
          <w:tcPr>
            <w:tcW w:type="dxa" w:w="2966"/>
          </w:tcPr>
          <w:p>
            <w:pPr>
              <w:keepNext/>
              <w:spacing w:after="0"/>
            </w:pPr>
            <w:r>
              <w:rPr>
                <w:b w:val="0"/>
                <w:sz w:val="19"/>
              </w:rPr>
              <w:t>Yes: signed personally by the investigator (21 CFR 312.53(c), 812.43(c))</w:t>
            </w:r>
          </w:p>
        </w:tc>
        <w:tc>
          <w:tcPr>
            <w:tcW w:type="dxa" w:w="1245"/>
          </w:tcPr>
          <w:p>
            <w:pPr>
              <w:keepNext/>
              <w:spacing w:after="0"/>
            </w:pPr>
          </w:p>
        </w:tc>
      </w:tr>
      <w:tr>
        <w:trPr>
          <w:cantSplit w:val="true"/>
          <w:trHeight w:val="432"/>
        </w:trPr>
        <w:tc>
          <w:tcPr>
            <w:tcW w:type="dxa" w:w="1117"/>
          </w:tcPr>
          <w:p>
            <w:pPr>
              <w:keepNext/>
              <w:spacing w:after="0"/>
            </w:pPr>
            <w:r>
              <w:rPr>
                <w:b w:val="0"/>
                <w:sz w:val="19"/>
              </w:rPr>
              <w:t>B-101-03</w:t>
            </w:r>
          </w:p>
        </w:tc>
        <w:tc>
          <w:tcPr>
            <w:tcW w:type="dxa" w:w="2966"/>
          </w:tcPr>
          <w:p>
            <w:pPr>
              <w:keepNext/>
              <w:spacing w:after="0"/>
            </w:pPr>
            <w:r>
              <w:rPr>
                <w:b w:val="0"/>
                <w:sz w:val="19"/>
              </w:rPr>
              <w:t>Prepare 1572, investigator agreement and CV packet for the PI to check and sign</w:t>
            </w:r>
          </w:p>
        </w:tc>
        <w:tc>
          <w:tcPr>
            <w:tcW w:type="dxa" w:w="910"/>
          </w:tcPr>
          <w:p>
            <w:pPr>
              <w:keepNext/>
              <w:spacing w:after="0"/>
            </w:pPr>
            <w:r>
              <w:rPr>
                <w:b w:val="0"/>
                <w:sz w:val="19"/>
              </w:rPr>
              <w:t>5.2</w:t>
            </w:r>
          </w:p>
        </w:tc>
        <w:tc>
          <w:tcPr>
            <w:tcW w:type="dxa" w:w="2981"/>
          </w:tcPr>
          <w:p>
            <w:pPr>
              <w:keepNext/>
              <w:spacing w:after="0"/>
            </w:pPr>
            <w:r>
              <w:rPr>
                <w:b w:val="0"/>
                <w:sz w:val="19"/>
              </w:rPr>
              <w:t>C/S: Network Regulatory Lead prepares; PI checks and signs</w:t>
            </w:r>
          </w:p>
        </w:tc>
        <w:tc>
          <w:tcPr>
            <w:tcW w:type="dxa" w:w="1635"/>
          </w:tcPr>
          <w:p>
            <w:pPr>
              <w:keepNext/>
              <w:spacing w:after="0"/>
            </w:pPr>
            <w:r>
              <w:rPr>
                <w:b w:val="0"/>
                <w:sz w:val="19"/>
              </w:rPr>
              <w:t>C/S: same split if the agreement includes regulatory services</w:t>
            </w:r>
          </w:p>
        </w:tc>
        <w:tc>
          <w:tcPr>
            <w:tcW w:type="dxa" w:w="2966"/>
          </w:tcPr>
          <w:p>
            <w:pPr>
              <w:keepNext/>
              <w:spacing w:after="0"/>
            </w:pPr>
            <w:r>
              <w:rPr>
                <w:b w:val="0"/>
                <w:sz w:val="19"/>
              </w:rPr>
              <w:t>No for preparation; signature stays with the PI</w:t>
            </w:r>
          </w:p>
        </w:tc>
        <w:tc>
          <w:tcPr>
            <w:tcW w:type="dxa" w:w="1245"/>
          </w:tcPr>
          <w:p>
            <w:pPr>
              <w:keepNext/>
              <w:spacing w:after="0"/>
            </w:pPr>
          </w:p>
        </w:tc>
      </w:tr>
      <w:tr>
        <w:trPr>
          <w:cantSplit w:val="true"/>
          <w:trHeight w:val="432"/>
        </w:trPr>
        <w:tc>
          <w:tcPr>
            <w:tcW w:type="dxa" w:w="1117"/>
          </w:tcPr>
          <w:p>
            <w:pPr>
              <w:keepNext/>
              <w:spacing w:after="0"/>
            </w:pPr>
            <w:r>
              <w:rPr>
                <w:b w:val="0"/>
                <w:sz w:val="19"/>
              </w:rPr>
              <w:t>B-101-04</w:t>
            </w:r>
          </w:p>
        </w:tc>
        <w:tc>
          <w:tcPr>
            <w:tcW w:type="dxa" w:w="2966"/>
          </w:tcPr>
          <w:p>
            <w:pPr>
              <w:keepNext/>
              <w:spacing w:after="0"/>
            </w:pPr>
            <w:r>
              <w:rPr>
                <w:b w:val="0"/>
                <w:sz w:val="19"/>
              </w:rPr>
              <w:t>Personal conduct and supervision of the study, team meetings and oversight of delegated work</w:t>
            </w:r>
          </w:p>
        </w:tc>
        <w:tc>
          <w:tcPr>
            <w:tcW w:type="dxa" w:w="910"/>
          </w:tcPr>
          <w:p>
            <w:pPr>
              <w:keepNext/>
              <w:spacing w:after="0"/>
            </w:pPr>
            <w:r>
              <w:rPr>
                <w:b w:val="0"/>
                <w:sz w:val="19"/>
              </w:rPr>
              <w:t>5.4, 5.6</w:t>
            </w:r>
          </w:p>
        </w:tc>
        <w:tc>
          <w:tcPr>
            <w:tcW w:type="dxa" w:w="2981"/>
          </w:tcPr>
          <w:p>
            <w:pPr>
              <w:keepNext/>
              <w:spacing w:after="0"/>
            </w:pPr>
            <w:r>
              <w:rPr>
                <w:b w:val="0"/>
                <w:sz w:val="19"/>
              </w:rPr>
              <w:t>S</w:t>
            </w:r>
          </w:p>
        </w:tc>
        <w:tc>
          <w:tcPr>
            <w:tcW w:type="dxa" w:w="1635"/>
          </w:tcPr>
          <w:p>
            <w:pPr>
              <w:keepNext/>
              <w:spacing w:after="0"/>
            </w:pPr>
            <w:r>
              <w:rPr>
                <w:b w:val="0"/>
                <w:sz w:val="19"/>
              </w:rPr>
              <w:t>S</w:t>
            </w:r>
          </w:p>
        </w:tc>
        <w:tc>
          <w:tcPr>
            <w:tcW w:type="dxa" w:w="2966"/>
          </w:tcPr>
          <w:p>
            <w:pPr>
              <w:keepNext/>
              <w:spacing w:after="0"/>
            </w:pPr>
            <w:r>
              <w:rPr>
                <w:b w:val="0"/>
                <w:sz w:val="19"/>
              </w:rPr>
              <w:t>Yes: investigator duty (21 CFR 312.60, 812.100; ICH E6(R3) Annex 1, 2.3)</w:t>
            </w:r>
          </w:p>
        </w:tc>
        <w:tc>
          <w:tcPr>
            <w:tcW w:type="dxa" w:w="1245"/>
          </w:tcPr>
          <w:p>
            <w:pPr>
              <w:keepNext/>
              <w:spacing w:after="0"/>
            </w:pPr>
          </w:p>
        </w:tc>
      </w:tr>
      <w:tr>
        <w:trPr>
          <w:cantSplit w:val="true"/>
          <w:trHeight w:val="432"/>
        </w:trPr>
        <w:tc>
          <w:tcPr>
            <w:tcW w:type="dxa" w:w="1117"/>
          </w:tcPr>
          <w:p>
            <w:pPr>
              <w:keepNext/>
              <w:spacing w:after="0"/>
            </w:pPr>
            <w:r>
              <w:rPr>
                <w:b w:val="0"/>
                <w:sz w:val="19"/>
              </w:rPr>
              <w:t>B-101-05</w:t>
            </w:r>
          </w:p>
        </w:tc>
        <w:tc>
          <w:tcPr>
            <w:tcW w:type="dxa" w:w="2966"/>
          </w:tcPr>
          <w:p>
            <w:pPr>
              <w:keepNext/>
              <w:spacing w:after="0"/>
            </w:pPr>
            <w:r>
              <w:rPr>
                <w:b w:val="0"/>
                <w:sz w:val="19"/>
              </w:rPr>
              <w:t>Arrange PI coverage and a covering investigator during absence</w:t>
            </w:r>
          </w:p>
        </w:tc>
        <w:tc>
          <w:tcPr>
            <w:tcW w:type="dxa" w:w="910"/>
          </w:tcPr>
          <w:p>
            <w:pPr>
              <w:keepNext/>
              <w:spacing w:after="0"/>
            </w:pPr>
            <w:r>
              <w:rPr>
                <w:b w:val="0"/>
                <w:sz w:val="19"/>
              </w:rPr>
              <w:t>5.13</w:t>
            </w:r>
          </w:p>
        </w:tc>
        <w:tc>
          <w:tcPr>
            <w:tcW w:type="dxa" w:w="2981"/>
          </w:tcPr>
          <w:p>
            <w:pPr>
              <w:keepNext/>
              <w:spacing w:after="0"/>
            </w:pPr>
            <w:r>
              <w:rPr>
                <w:b w:val="0"/>
                <w:sz w:val="19"/>
              </w:rPr>
              <w:t>C/S: PI names the covering investigator; Network Clinical Operations Lead may supply one from another site, who is first listed as a Sub-I for the study at this site (SOP-302 5.5.2) and added to its delegation log</w:t>
            </w:r>
          </w:p>
        </w:tc>
        <w:tc>
          <w:tcPr>
            <w:tcW w:type="dxa" w:w="1635"/>
          </w:tcPr>
          <w:p>
            <w:pPr>
              <w:keepNext/>
              <w:spacing w:after="0"/>
            </w:pPr>
            <w:r>
              <w:rPr>
                <w:b w:val="0"/>
                <w:sz w:val="19"/>
              </w:rPr>
              <w:t>S, unless the agreement provides shared investigators</w:t>
            </w:r>
          </w:p>
        </w:tc>
        <w:tc>
          <w:tcPr>
            <w:tcW w:type="dxa" w:w="2966"/>
          </w:tcPr>
          <w:p>
            <w:pPr>
              <w:keepNext/>
              <w:spacing w:after="0"/>
            </w:pPr>
            <w:r>
              <w:rPr>
                <w:b w:val="0"/>
                <w:sz w:val="19"/>
              </w:rPr>
              <w:t>Yes: covering investigator must be listed and delegated for this site (21 CFR 312.53(c); ICH E6(R3) Annex 1, 2.3)</w:t>
            </w:r>
          </w:p>
        </w:tc>
        <w:tc>
          <w:tcPr>
            <w:tcW w:type="dxa" w:w="1245"/>
          </w:tcPr>
          <w:p>
            <w:pPr>
              <w:keepNext/>
              <w:spacing w:after="0"/>
            </w:pPr>
          </w:p>
        </w:tc>
      </w:tr>
      <w:tr>
        <w:trPr>
          <w:cantSplit w:val="true"/>
          <w:trHeight w:val="432"/>
        </w:trPr>
        <w:tc>
          <w:tcPr>
            <w:tcW w:type="dxa" w:w="1117"/>
          </w:tcPr>
          <w:p>
            <w:pPr>
              <w:keepNext/>
              <w:spacing w:after="0"/>
            </w:pPr>
            <w:r>
              <w:rPr>
                <w:b w:val="0"/>
                <w:sz w:val="19"/>
              </w:rPr>
              <w:t>B-101-06</w:t>
            </w:r>
          </w:p>
        </w:tc>
        <w:tc>
          <w:tcPr>
            <w:tcW w:type="dxa" w:w="2966"/>
          </w:tcPr>
          <w:p>
            <w:pPr>
              <w:keepNext/>
              <w:spacing w:after="0"/>
            </w:pPr>
            <w:r>
              <w:rPr>
                <w:b w:val="0"/>
                <w:sz w:val="19"/>
              </w:rPr>
              <w:t>Physician advice and oversight across PIs (Network Medical Director, optional)</w:t>
            </w:r>
          </w:p>
        </w:tc>
        <w:tc>
          <w:tcPr>
            <w:tcW w:type="dxa" w:w="910"/>
          </w:tcPr>
          <w:p>
            <w:pPr>
              <w:keepNext/>
              <w:spacing w:after="0"/>
            </w:pPr>
            <w:r>
              <w:rPr>
                <w:b w:val="0"/>
                <w:sz w:val="19"/>
              </w:rPr>
              <w:t>5.4</w:t>
            </w:r>
          </w:p>
        </w:tc>
        <w:tc>
          <w:tcPr>
            <w:tcW w:type="dxa" w:w="2981"/>
          </w:tcPr>
          <w:p>
            <w:pPr>
              <w:keepNext/>
              <w:spacing w:after="0"/>
            </w:pPr>
            <w:r>
              <w:rPr>
                <w:b w:val="0"/>
                <w:sz w:val="19"/>
              </w:rPr>
              <w:t>C</w:t>
            </w:r>
          </w:p>
        </w:tc>
        <w:tc>
          <w:tcPr>
            <w:tcW w:type="dxa" w:w="1635"/>
          </w:tcPr>
          <w:p>
            <w:pPr>
              <w:keepNext/>
              <w:spacing w:after="0"/>
            </w:pPr>
            <w:r>
              <w:rPr>
                <w:b w:val="0"/>
                <w:sz w:val="19"/>
              </w:rPr>
              <w:t>C, advisory only</w:t>
            </w:r>
          </w:p>
        </w:tc>
        <w:tc>
          <w:tcPr>
            <w:tcW w:type="dxa" w:w="2966"/>
          </w:tcPr>
          <w:p>
            <w:pPr>
              <w:keepNext/>
              <w:spacing w:after="0"/>
            </w:pPr>
            <w:r>
              <w:rPr>
                <w:b w:val="0"/>
                <w:sz w:val="19"/>
              </w:rPr>
              <w:t>No. Never replaces the PI's duties (21 CFR 312.60)</w:t>
            </w:r>
          </w:p>
        </w:tc>
        <w:tc>
          <w:tcPr>
            <w:tcW w:type="dxa" w:w="1245"/>
          </w:tcPr>
          <w:p>
            <w:pPr>
              <w:keepNext/>
              <w:spacing w:after="0"/>
            </w:pPr>
          </w:p>
        </w:tc>
      </w:tr>
      <w:tr>
        <w:trPr>
          <w:cantSplit w:val="true"/>
          <w:trHeight w:val="432"/>
        </w:trPr>
        <w:tc>
          <w:tcPr>
            <w:tcW w:type="dxa" w:w="1117"/>
          </w:tcPr>
          <w:p>
            <w:pPr>
              <w:spacing w:after="0"/>
            </w:pPr>
            <w:r>
              <w:rPr>
                <w:b w:val="0"/>
                <w:sz w:val="19"/>
              </w:rPr>
              <w:t>B-101-07</w:t>
            </w:r>
          </w:p>
        </w:tc>
        <w:tc>
          <w:tcPr>
            <w:tcW w:type="dxa" w:w="2966"/>
          </w:tcPr>
          <w:p>
            <w:pPr>
              <w:spacing w:after="0"/>
            </w:pPr>
            <w:r>
              <w:rPr>
                <w:b w:val="0"/>
                <w:sz w:val="19"/>
              </w:rPr>
              <w:t>Replace a PI who leaves: Network Office may propose a replacement, including one from another member site; sponsor and IRB approval and a new 1572 are still needed</w:t>
            </w:r>
          </w:p>
        </w:tc>
        <w:tc>
          <w:tcPr>
            <w:tcW w:type="dxa" w:w="910"/>
          </w:tcPr>
          <w:p>
            <w:pPr>
              <w:spacing w:after="0"/>
            </w:pPr>
            <w:r>
              <w:rPr>
                <w:b w:val="0"/>
                <w:sz w:val="19"/>
              </w:rPr>
              <w:t>5.13.5</w:t>
            </w:r>
          </w:p>
        </w:tc>
        <w:tc>
          <w:tcPr>
            <w:tcW w:type="dxa" w:w="2981"/>
          </w:tcPr>
          <w:p>
            <w:pPr>
              <w:spacing w:after="0"/>
            </w:pPr>
            <w:r>
              <w:rPr>
                <w:b w:val="0"/>
                <w:sz w:val="19"/>
              </w:rPr>
              <w:t>C/S: Site Director tells the Network Clinical Operations Lead; Network Office proposes; Site Director and Regulatory Coordinator complete 5.13.5</w:t>
            </w:r>
          </w:p>
        </w:tc>
        <w:tc>
          <w:tcPr>
            <w:tcW w:type="dxa" w:w="1635"/>
          </w:tcPr>
          <w:p>
            <w:pPr>
              <w:spacing w:after="0"/>
            </w:pPr>
            <w:r>
              <w:rPr>
                <w:b w:val="0"/>
                <w:sz w:val="19"/>
              </w:rPr>
              <w:t>S, with Network Office proposals as the agreement allows</w:t>
            </w:r>
          </w:p>
        </w:tc>
        <w:tc>
          <w:tcPr>
            <w:tcW w:type="dxa" w:w="2966"/>
          </w:tcPr>
          <w:p>
            <w:pPr>
              <w:spacing w:after="0"/>
            </w:pPr>
            <w:r>
              <w:rPr>
                <w:b w:val="0"/>
                <w:sz w:val="19"/>
              </w:rPr>
              <w:t>Yes: new investigator signs the 1572 (21 CFR 312.53(c))</w:t>
            </w:r>
          </w:p>
        </w:tc>
        <w:tc>
          <w:tcPr>
            <w:tcW w:type="dxa" w:w="1245"/>
          </w:tcPr>
          <w:p>
            <w:pPr>
              <w:spacing w:after="0"/>
            </w:pPr>
          </w:p>
        </w:tc>
      </w:tr>
    </w:tbl>
    <w:p>
      <w:pPr>
        <w:spacing w:after="40"/>
      </w:pPr>
    </w:p>
    <w:p>
      <w:pPr>
        <w:pStyle w:val="Heading2"/>
      </w:pPr>
      <w:r>
        <w:t>SOP-102 Site Organization, Roles and Staff Responsibilities</w:t>
      </w:r>
    </w:p>
    <w:tbl>
      <w:tblPr>
        <w:tblStyle w:val="TableGrid"/>
        <w:tblW w:type="auto" w:w="0"/>
        <w:jc w:val="left"/>
        <w:tblLayout w:type="fixed"/>
        <w:tblLook w:firstColumn="1" w:firstRow="1" w:lastColumn="0" w:lastRow="0" w:noHBand="0" w:noVBand="1" w:val="04A0"/>
      </w:tblPr>
      <w:tblGrid>
        <w:gridCol w:w="1117"/>
        <w:gridCol w:w="3101"/>
        <w:gridCol w:w="702"/>
        <w:gridCol w:w="3269"/>
        <w:gridCol w:w="2622"/>
        <w:gridCol w:w="1635"/>
        <w:gridCol w:w="1374"/>
      </w:tblGrid>
      <w:tr>
        <w:trPr>
          <w:tblHeader w:val="true"/>
        </w:trPr>
        <w:tc>
          <w:tcPr>
            <w:tcW w:type="dxa" w:w="1117"/>
            <w:shd w:val="clear" w:color="auto" w:fill="D9E2F3"/>
          </w:tcPr>
          <w:p>
            <w:pPr>
              <w:keepNext/>
              <w:spacing w:after="0"/>
            </w:pPr>
            <w:r>
              <w:rPr>
                <w:b/>
                <w:sz w:val="19"/>
              </w:rPr>
              <w:t>Row ID</w:t>
            </w:r>
          </w:p>
        </w:tc>
        <w:tc>
          <w:tcPr>
            <w:tcW w:type="dxa" w:w="3101"/>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3269"/>
            <w:shd w:val="clear" w:color="auto" w:fill="D9E2F3"/>
          </w:tcPr>
          <w:p>
            <w:pPr>
              <w:keepNext/>
              <w:spacing w:after="0"/>
            </w:pPr>
            <w:r>
              <w:rPr>
                <w:b/>
                <w:sz w:val="19"/>
              </w:rPr>
              <w:t>N-Integrated default</w:t>
            </w:r>
          </w:p>
        </w:tc>
        <w:tc>
          <w:tcPr>
            <w:tcW w:type="dxa" w:w="2622"/>
            <w:shd w:val="clear" w:color="auto" w:fill="D9E2F3"/>
          </w:tcPr>
          <w:p>
            <w:pPr>
              <w:keepNext/>
              <w:spacing w:after="0"/>
            </w:pPr>
            <w:r>
              <w:rPr>
                <w:b/>
                <w:sz w:val="19"/>
              </w:rPr>
              <w:t>N-Affiliated default</w:t>
            </w:r>
          </w:p>
        </w:tc>
        <w:tc>
          <w:tcPr>
            <w:tcW w:type="dxa" w:w="1635"/>
            <w:shd w:val="clear" w:color="auto" w:fill="D9E2F3"/>
          </w:tcPr>
          <w:p>
            <w:pPr>
              <w:keepNext/>
              <w:spacing w:after="0"/>
            </w:pPr>
            <w:r>
              <w:rPr>
                <w:b/>
                <w:sz w:val="19"/>
              </w:rPr>
              <w:t>Must stay at site?</w:t>
            </w:r>
          </w:p>
        </w:tc>
        <w:tc>
          <w:tcPr>
            <w:tcW w:type="dxa" w:w="137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B-102-01</w:t>
            </w:r>
          </w:p>
        </w:tc>
        <w:tc>
          <w:tcPr>
            <w:tcW w:type="dxa" w:w="3101"/>
          </w:tcPr>
          <w:p>
            <w:pPr>
              <w:keepNext/>
              <w:spacing w:after="0"/>
            </w:pPr>
            <w:r>
              <w:rPr>
                <w:b w:val="0"/>
                <w:sz w:val="19"/>
              </w:rPr>
              <w:t>Keep the organization chart and role assignments (F-102-01), including network roles that serve the site</w:t>
            </w:r>
          </w:p>
        </w:tc>
        <w:tc>
          <w:tcPr>
            <w:tcW w:type="dxa" w:w="702"/>
          </w:tcPr>
          <w:p>
            <w:pPr>
              <w:keepNext/>
              <w:spacing w:after="0"/>
            </w:pPr>
            <w:r>
              <w:rPr>
                <w:b w:val="0"/>
                <w:sz w:val="19"/>
              </w:rPr>
              <w:t>5.1</w:t>
            </w:r>
          </w:p>
        </w:tc>
        <w:tc>
          <w:tcPr>
            <w:tcW w:type="dxa" w:w="3269"/>
          </w:tcPr>
          <w:p>
            <w:pPr>
              <w:keepNext/>
              <w:spacing w:after="0"/>
            </w:pPr>
            <w:r>
              <w:rPr>
                <w:b w:val="0"/>
                <w:sz w:val="19"/>
              </w:rPr>
              <w:t>C/S: Network Office keeps the network chart; site keeps F-102-01 for its location and lists the network roles it relies on</w:t>
            </w:r>
          </w:p>
        </w:tc>
        <w:tc>
          <w:tcPr>
            <w:tcW w:type="dxa" w:w="2622"/>
          </w:tcPr>
          <w:p>
            <w:pPr>
              <w:keepNext/>
              <w:spacing w:after="0"/>
            </w:pPr>
            <w:r>
              <w:rPr>
                <w:b w:val="0"/>
                <w:sz w:val="19"/>
              </w:rPr>
              <w:t>S, with network roles listed by name</w:t>
            </w:r>
          </w:p>
        </w:tc>
        <w:tc>
          <w:tcPr>
            <w:tcW w:type="dxa" w:w="1635"/>
          </w:tcPr>
          <w:p>
            <w:pPr>
              <w:keepNext/>
              <w:spacing w:after="0"/>
            </w:pPr>
            <w:r>
              <w:rPr>
                <w:b w:val="0"/>
                <w:sz w:val="19"/>
              </w:rPr>
              <w:t>No</w:t>
            </w:r>
          </w:p>
        </w:tc>
        <w:tc>
          <w:tcPr>
            <w:tcW w:type="dxa" w:w="1374"/>
          </w:tcPr>
          <w:p>
            <w:pPr>
              <w:keepNext/>
              <w:spacing w:after="0"/>
            </w:pPr>
          </w:p>
        </w:tc>
      </w:tr>
      <w:tr>
        <w:trPr>
          <w:cantSplit w:val="true"/>
          <w:trHeight w:val="432"/>
        </w:trPr>
        <w:tc>
          <w:tcPr>
            <w:tcW w:type="dxa" w:w="1117"/>
          </w:tcPr>
          <w:p>
            <w:pPr>
              <w:keepNext/>
              <w:spacing w:after="0"/>
            </w:pPr>
            <w:r>
              <w:rPr>
                <w:b w:val="0"/>
                <w:sz w:val="19"/>
              </w:rPr>
              <w:t>B-102-02</w:t>
            </w:r>
          </w:p>
        </w:tc>
        <w:tc>
          <w:tcPr>
            <w:tcW w:type="dxa" w:w="3101"/>
          </w:tcPr>
          <w:p>
            <w:pPr>
              <w:keepNext/>
              <w:spacing w:after="0"/>
            </w:pPr>
            <w:r>
              <w:rPr>
                <w:b w:val="0"/>
                <w:sz w:val="19"/>
              </w:rPr>
              <w:t>Write standard role descriptions</w:t>
            </w:r>
          </w:p>
        </w:tc>
        <w:tc>
          <w:tcPr>
            <w:tcW w:type="dxa" w:w="702"/>
          </w:tcPr>
          <w:p>
            <w:pPr>
              <w:keepNext/>
              <w:spacing w:after="0"/>
            </w:pPr>
            <w:r>
              <w:rPr>
                <w:b w:val="0"/>
                <w:sz w:val="19"/>
              </w:rPr>
              <w:t>5.2</w:t>
            </w:r>
          </w:p>
        </w:tc>
        <w:tc>
          <w:tcPr>
            <w:tcW w:type="dxa" w:w="3269"/>
          </w:tcPr>
          <w:p>
            <w:pPr>
              <w:keepNext/>
              <w:spacing w:after="0"/>
            </w:pPr>
            <w:r>
              <w:rPr>
                <w:b w:val="0"/>
                <w:sz w:val="19"/>
              </w:rPr>
              <w:t>C</w:t>
            </w:r>
          </w:p>
        </w:tc>
        <w:tc>
          <w:tcPr>
            <w:tcW w:type="dxa" w:w="2622"/>
          </w:tcPr>
          <w:p>
            <w:pPr>
              <w:keepNext/>
              <w:spacing w:after="0"/>
            </w:pPr>
            <w:r>
              <w:rPr>
                <w:b w:val="0"/>
                <w:sz w:val="19"/>
              </w:rPr>
              <w:t>C/S: Network Office supplies templates; site employer issues role descriptions to its own staff</w:t>
            </w:r>
          </w:p>
        </w:tc>
        <w:tc>
          <w:tcPr>
            <w:tcW w:type="dxa" w:w="1635"/>
          </w:tcPr>
          <w:p>
            <w:pPr>
              <w:keepNext/>
              <w:spacing w:after="0"/>
            </w:pPr>
            <w:r>
              <w:rPr>
                <w:b w:val="0"/>
                <w:sz w:val="19"/>
              </w:rPr>
              <w:t>No</w:t>
            </w:r>
          </w:p>
        </w:tc>
        <w:tc>
          <w:tcPr>
            <w:tcW w:type="dxa" w:w="1374"/>
          </w:tcPr>
          <w:p>
            <w:pPr>
              <w:keepNext/>
              <w:spacing w:after="0"/>
            </w:pPr>
          </w:p>
        </w:tc>
      </w:tr>
      <w:tr>
        <w:trPr>
          <w:cantSplit w:val="true"/>
          <w:trHeight w:val="432"/>
        </w:trPr>
        <w:tc>
          <w:tcPr>
            <w:tcW w:type="dxa" w:w="1117"/>
          </w:tcPr>
          <w:p>
            <w:pPr>
              <w:keepNext/>
              <w:spacing w:after="0"/>
            </w:pPr>
            <w:r>
              <w:rPr>
                <w:b w:val="0"/>
                <w:sz w:val="19"/>
              </w:rPr>
              <w:t>B-102-03</w:t>
            </w:r>
          </w:p>
        </w:tc>
        <w:tc>
          <w:tcPr>
            <w:tcW w:type="dxa" w:w="3101"/>
          </w:tcPr>
          <w:p>
            <w:pPr>
              <w:keepNext/>
              <w:spacing w:after="0"/>
            </w:pPr>
            <w:r>
              <w:rPr>
                <w:b w:val="0"/>
                <w:sz w:val="19"/>
              </w:rPr>
              <w:t>Check combined roles and independence limits</w:t>
            </w:r>
          </w:p>
        </w:tc>
        <w:tc>
          <w:tcPr>
            <w:tcW w:type="dxa" w:w="702"/>
          </w:tcPr>
          <w:p>
            <w:pPr>
              <w:keepNext/>
              <w:spacing w:after="0"/>
            </w:pPr>
            <w:r>
              <w:rPr>
                <w:b w:val="0"/>
                <w:sz w:val="19"/>
              </w:rPr>
              <w:t>5.3</w:t>
            </w:r>
          </w:p>
        </w:tc>
        <w:tc>
          <w:tcPr>
            <w:tcW w:type="dxa" w:w="3269"/>
          </w:tcPr>
          <w:p>
            <w:pPr>
              <w:keepNext/>
              <w:spacing w:after="0"/>
            </w:pPr>
            <w:r>
              <w:rPr>
                <w:b w:val="0"/>
                <w:sz w:val="19"/>
              </w:rPr>
              <w:t>C/S: site records; Network Quality Lead approves controls, and may supply an independent reviewer from another site</w:t>
            </w:r>
          </w:p>
        </w:tc>
        <w:tc>
          <w:tcPr>
            <w:tcW w:type="dxa" w:w="2622"/>
          </w:tcPr>
          <w:p>
            <w:pPr>
              <w:keepNext/>
              <w:spacing w:after="0"/>
            </w:pPr>
            <w:r>
              <w:rPr>
                <w:b w:val="0"/>
                <w:sz w:val="19"/>
              </w:rPr>
              <w:t>S</w:t>
            </w:r>
          </w:p>
        </w:tc>
        <w:tc>
          <w:tcPr>
            <w:tcW w:type="dxa" w:w="1635"/>
          </w:tcPr>
          <w:p>
            <w:pPr>
              <w:keepNext/>
              <w:spacing w:after="0"/>
            </w:pPr>
            <w:r>
              <w:rPr>
                <w:b w:val="0"/>
                <w:sz w:val="19"/>
              </w:rPr>
              <w:t>No</w:t>
            </w:r>
          </w:p>
        </w:tc>
        <w:tc>
          <w:tcPr>
            <w:tcW w:type="dxa" w:w="1374"/>
          </w:tcPr>
          <w:p>
            <w:pPr>
              <w:keepNext/>
              <w:spacing w:after="0"/>
            </w:pPr>
          </w:p>
        </w:tc>
      </w:tr>
      <w:tr>
        <w:trPr>
          <w:cantSplit w:val="true"/>
          <w:trHeight w:val="432"/>
        </w:trPr>
        <w:tc>
          <w:tcPr>
            <w:tcW w:type="dxa" w:w="1117"/>
          </w:tcPr>
          <w:p>
            <w:pPr>
              <w:keepNext/>
              <w:spacing w:after="0"/>
            </w:pPr>
            <w:r>
              <w:rPr>
                <w:b w:val="0"/>
                <w:sz w:val="19"/>
              </w:rPr>
              <w:t>B-102-04</w:t>
            </w:r>
          </w:p>
        </w:tc>
        <w:tc>
          <w:tcPr>
            <w:tcW w:type="dxa" w:w="3101"/>
          </w:tcPr>
          <w:p>
            <w:pPr>
              <w:keepNext/>
              <w:spacing w:after="0"/>
            </w:pPr>
            <w:r>
              <w:rPr>
                <w:b w:val="0"/>
                <w:sz w:val="19"/>
              </w:rPr>
              <w:t>Onboard and offboard staff (F-102-02), including keys, codes and system access</w:t>
            </w:r>
          </w:p>
        </w:tc>
        <w:tc>
          <w:tcPr>
            <w:tcW w:type="dxa" w:w="702"/>
          </w:tcPr>
          <w:p>
            <w:pPr>
              <w:keepNext/>
              <w:spacing w:after="0"/>
            </w:pPr>
            <w:r>
              <w:rPr>
                <w:b w:val="0"/>
                <w:sz w:val="19"/>
              </w:rPr>
              <w:t>5.5, 5.7</w:t>
            </w:r>
          </w:p>
        </w:tc>
        <w:tc>
          <w:tcPr>
            <w:tcW w:type="dxa" w:w="3269"/>
          </w:tcPr>
          <w:p>
            <w:pPr>
              <w:keepNext/>
              <w:spacing w:after="0"/>
            </w:pPr>
            <w:r>
              <w:rPr>
                <w:b w:val="0"/>
                <w:sz w:val="19"/>
              </w:rPr>
              <w:t>C/S: Network Office runs HR, license checks and central system accounts; site handles local access, keys and study handover</w:t>
            </w:r>
          </w:p>
        </w:tc>
        <w:tc>
          <w:tcPr>
            <w:tcW w:type="dxa" w:w="2622"/>
          </w:tcPr>
          <w:p>
            <w:pPr>
              <w:keepNext/>
              <w:spacing w:after="0"/>
            </w:pPr>
            <w:r>
              <w:rPr>
                <w:b w:val="0"/>
                <w:sz w:val="19"/>
              </w:rPr>
              <w:t>S. Network Office handles only accounts in network systems</w:t>
            </w:r>
          </w:p>
        </w:tc>
        <w:tc>
          <w:tcPr>
            <w:tcW w:type="dxa" w:w="1635"/>
          </w:tcPr>
          <w:p>
            <w:pPr>
              <w:keepNext/>
              <w:spacing w:after="0"/>
            </w:pPr>
            <w:r>
              <w:rPr>
                <w:b w:val="0"/>
                <w:sz w:val="19"/>
              </w:rPr>
              <w:t>No in N-Integrated. In N-Affiliated the employer does it</w:t>
            </w:r>
          </w:p>
        </w:tc>
        <w:tc>
          <w:tcPr>
            <w:tcW w:type="dxa" w:w="1374"/>
          </w:tcPr>
          <w:p>
            <w:pPr>
              <w:keepNext/>
              <w:spacing w:after="0"/>
            </w:pPr>
          </w:p>
        </w:tc>
      </w:tr>
      <w:tr>
        <w:trPr>
          <w:cantSplit w:val="true"/>
          <w:trHeight w:val="432"/>
        </w:trPr>
        <w:tc>
          <w:tcPr>
            <w:tcW w:type="dxa" w:w="1117"/>
          </w:tcPr>
          <w:p>
            <w:pPr>
              <w:spacing w:after="0"/>
            </w:pPr>
            <w:r>
              <w:rPr>
                <w:b w:val="0"/>
                <w:sz w:val="19"/>
              </w:rPr>
              <w:t>B-102-05</w:t>
            </w:r>
          </w:p>
        </w:tc>
        <w:tc>
          <w:tcPr>
            <w:tcW w:type="dxa" w:w="3101"/>
          </w:tcPr>
          <w:p>
            <w:pPr>
              <w:spacing w:after="0"/>
            </w:pPr>
            <w:r>
              <w:rPr>
                <w:b w:val="0"/>
                <w:sz w:val="19"/>
              </w:rPr>
              <w:t>Manage contractors, agency and per diem staff</w:t>
            </w:r>
          </w:p>
        </w:tc>
        <w:tc>
          <w:tcPr>
            <w:tcW w:type="dxa" w:w="702"/>
          </w:tcPr>
          <w:p>
            <w:pPr>
              <w:spacing w:after="0"/>
            </w:pPr>
            <w:r>
              <w:rPr>
                <w:b w:val="0"/>
                <w:sz w:val="19"/>
              </w:rPr>
              <w:t>5.8</w:t>
            </w:r>
          </w:p>
        </w:tc>
        <w:tc>
          <w:tcPr>
            <w:tcW w:type="dxa" w:w="3269"/>
          </w:tcPr>
          <w:p>
            <w:pPr>
              <w:spacing w:after="0"/>
            </w:pPr>
            <w:r>
              <w:rPr>
                <w:b w:val="0"/>
                <w:sz w:val="19"/>
              </w:rPr>
              <w:t>C</w:t>
            </w:r>
          </w:p>
        </w:tc>
        <w:tc>
          <w:tcPr>
            <w:tcW w:type="dxa" w:w="2622"/>
          </w:tcPr>
          <w:p>
            <w:pPr>
              <w:spacing w:after="0"/>
            </w:pPr>
            <w:r>
              <w:rPr>
                <w:b w:val="0"/>
                <w:sz w:val="19"/>
              </w:rPr>
              <w:t>S, unless contracted through the Network Office</w:t>
            </w:r>
          </w:p>
        </w:tc>
        <w:tc>
          <w:tcPr>
            <w:tcW w:type="dxa" w:w="1635"/>
          </w:tcPr>
          <w:p>
            <w:pPr>
              <w:spacing w:after="0"/>
            </w:pPr>
            <w:r>
              <w:rPr>
                <w:b w:val="0"/>
                <w:sz w:val="19"/>
              </w:rPr>
              <w:t>No</w:t>
            </w:r>
          </w:p>
        </w:tc>
        <w:tc>
          <w:tcPr>
            <w:tcW w:type="dxa" w:w="1374"/>
          </w:tcPr>
          <w:p>
            <w:pPr>
              <w:spacing w:after="0"/>
            </w:pPr>
          </w:p>
        </w:tc>
      </w:tr>
    </w:tbl>
    <w:p>
      <w:pPr>
        <w:spacing w:after="40"/>
      </w:pPr>
    </w:p>
    <w:p>
      <w:pPr>
        <w:pStyle w:val="Heading2"/>
      </w:pPr>
      <w:r>
        <w:t>SOP-103 Staff Qualification, Training and Training Records</w:t>
      </w:r>
    </w:p>
    <w:tbl>
      <w:tblPr>
        <w:tblStyle w:val="TableGrid"/>
        <w:tblW w:type="auto" w:w="0"/>
        <w:jc w:val="left"/>
        <w:tblLayout w:type="fixed"/>
        <w:tblLook w:firstColumn="1" w:firstRow="1" w:lastColumn="0" w:lastRow="0" w:noHBand="0" w:noVBand="1" w:val="04A0"/>
      </w:tblPr>
      <w:tblGrid>
        <w:gridCol w:w="1117"/>
        <w:gridCol w:w="3158"/>
        <w:gridCol w:w="702"/>
        <w:gridCol w:w="2018"/>
        <w:gridCol w:w="2658"/>
        <w:gridCol w:w="2622"/>
        <w:gridCol w:w="1546"/>
      </w:tblGrid>
      <w:tr>
        <w:trPr>
          <w:tblHeader w:val="true"/>
        </w:trPr>
        <w:tc>
          <w:tcPr>
            <w:tcW w:type="dxa" w:w="1117"/>
            <w:shd w:val="clear" w:color="auto" w:fill="D9E2F3"/>
          </w:tcPr>
          <w:p>
            <w:pPr>
              <w:keepNext/>
              <w:spacing w:after="0"/>
            </w:pPr>
            <w:r>
              <w:rPr>
                <w:b/>
                <w:sz w:val="19"/>
              </w:rPr>
              <w:t>Row ID</w:t>
            </w:r>
          </w:p>
        </w:tc>
        <w:tc>
          <w:tcPr>
            <w:tcW w:type="dxa" w:w="3158"/>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2018"/>
            <w:shd w:val="clear" w:color="auto" w:fill="D9E2F3"/>
          </w:tcPr>
          <w:p>
            <w:pPr>
              <w:keepNext/>
              <w:spacing w:after="0"/>
            </w:pPr>
            <w:r>
              <w:rPr>
                <w:b/>
                <w:sz w:val="19"/>
              </w:rPr>
              <w:t>N-Integrated default</w:t>
            </w:r>
          </w:p>
        </w:tc>
        <w:tc>
          <w:tcPr>
            <w:tcW w:type="dxa" w:w="2658"/>
            <w:shd w:val="clear" w:color="auto" w:fill="D9E2F3"/>
          </w:tcPr>
          <w:p>
            <w:pPr>
              <w:keepNext/>
              <w:spacing w:after="0"/>
            </w:pPr>
            <w:r>
              <w:rPr>
                <w:b/>
                <w:sz w:val="19"/>
              </w:rPr>
              <w:t>N-Affiliated default</w:t>
            </w:r>
          </w:p>
        </w:tc>
        <w:tc>
          <w:tcPr>
            <w:tcW w:type="dxa" w:w="2622"/>
            <w:shd w:val="clear" w:color="auto" w:fill="D9E2F3"/>
          </w:tcPr>
          <w:p>
            <w:pPr>
              <w:keepNext/>
              <w:spacing w:after="0"/>
            </w:pPr>
            <w:r>
              <w:rPr>
                <w:b/>
                <w:sz w:val="19"/>
              </w:rPr>
              <w:t>Must stay at site?</w:t>
            </w:r>
          </w:p>
        </w:tc>
        <w:tc>
          <w:tcPr>
            <w:tcW w:type="dxa" w:w="1546"/>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B-103-01</w:t>
            </w:r>
          </w:p>
        </w:tc>
        <w:tc>
          <w:tcPr>
            <w:tcW w:type="dxa" w:w="3158"/>
          </w:tcPr>
          <w:p>
            <w:pPr>
              <w:keepNext/>
              <w:spacing w:after="0"/>
            </w:pPr>
            <w:r>
              <w:rPr>
                <w:b w:val="0"/>
                <w:sz w:val="19"/>
              </w:rPr>
              <w:t>Set role-based curricula</w:t>
            </w:r>
          </w:p>
        </w:tc>
        <w:tc>
          <w:tcPr>
            <w:tcW w:type="dxa" w:w="702"/>
          </w:tcPr>
          <w:p>
            <w:pPr>
              <w:keepNext/>
              <w:spacing w:after="0"/>
            </w:pPr>
            <w:r>
              <w:rPr>
                <w:b w:val="0"/>
                <w:sz w:val="19"/>
              </w:rPr>
              <w:t>5.1</w:t>
            </w:r>
          </w:p>
        </w:tc>
        <w:tc>
          <w:tcPr>
            <w:tcW w:type="dxa" w:w="2018"/>
          </w:tcPr>
          <w:p>
            <w:pPr>
              <w:keepNext/>
              <w:spacing w:after="0"/>
            </w:pPr>
            <w:r>
              <w:rPr>
                <w:b w:val="0"/>
                <w:sz w:val="19"/>
              </w:rPr>
              <w:t>C</w:t>
            </w:r>
          </w:p>
        </w:tc>
        <w:tc>
          <w:tcPr>
            <w:tcW w:type="dxa" w:w="2658"/>
          </w:tcPr>
          <w:p>
            <w:pPr>
              <w:keepNext/>
              <w:spacing w:after="0"/>
            </w:pPr>
            <w:r>
              <w:rPr>
                <w:b w:val="0"/>
                <w:sz w:val="19"/>
              </w:rPr>
              <w:t>C/S: Network Training Lead sets the network curriculum; site adds local and state items</w:t>
            </w:r>
          </w:p>
        </w:tc>
        <w:tc>
          <w:tcPr>
            <w:tcW w:type="dxa" w:w="2622"/>
          </w:tcPr>
          <w:p>
            <w:pPr>
              <w:keepNext/>
              <w:spacing w:after="0"/>
            </w:pPr>
            <w:r>
              <w:rPr>
                <w:b w:val="0"/>
                <w:sz w:val="19"/>
              </w:rPr>
              <w:t>No</w:t>
            </w:r>
          </w:p>
        </w:tc>
        <w:tc>
          <w:tcPr>
            <w:tcW w:type="dxa" w:w="1546"/>
          </w:tcPr>
          <w:p>
            <w:pPr>
              <w:keepNext/>
              <w:spacing w:after="0"/>
            </w:pPr>
          </w:p>
        </w:tc>
      </w:tr>
      <w:tr>
        <w:trPr>
          <w:cantSplit w:val="true"/>
          <w:trHeight w:val="432"/>
        </w:trPr>
        <w:tc>
          <w:tcPr>
            <w:tcW w:type="dxa" w:w="1117"/>
          </w:tcPr>
          <w:p>
            <w:pPr>
              <w:keepNext/>
              <w:spacing w:after="0"/>
            </w:pPr>
            <w:r>
              <w:rPr>
                <w:b w:val="0"/>
                <w:sz w:val="19"/>
              </w:rPr>
              <w:t>B-103-02</w:t>
            </w:r>
          </w:p>
        </w:tc>
        <w:tc>
          <w:tcPr>
            <w:tcW w:type="dxa" w:w="3158"/>
          </w:tcPr>
          <w:p>
            <w:pPr>
              <w:keepNext/>
              <w:spacing w:after="0"/>
            </w:pPr>
            <w:r>
              <w:rPr>
                <w:b w:val="0"/>
                <w:sz w:val="19"/>
              </w:rPr>
              <w:t>Open and maintain qualification files (F-103-02), license tracking and debarment and exclusion screening</w:t>
            </w:r>
          </w:p>
        </w:tc>
        <w:tc>
          <w:tcPr>
            <w:tcW w:type="dxa" w:w="702"/>
          </w:tcPr>
          <w:p>
            <w:pPr>
              <w:keepNext/>
              <w:spacing w:after="0"/>
            </w:pPr>
            <w:r>
              <w:rPr>
                <w:b w:val="0"/>
                <w:sz w:val="19"/>
              </w:rPr>
              <w:t>5.2</w:t>
            </w:r>
          </w:p>
        </w:tc>
        <w:tc>
          <w:tcPr>
            <w:tcW w:type="dxa" w:w="2018"/>
          </w:tcPr>
          <w:p>
            <w:pPr>
              <w:keepNext/>
              <w:spacing w:after="0"/>
            </w:pPr>
            <w:r>
              <w:rPr>
                <w:b w:val="0"/>
                <w:sz w:val="19"/>
              </w:rPr>
              <w:t>C</w:t>
            </w:r>
          </w:p>
        </w:tc>
        <w:tc>
          <w:tcPr>
            <w:tcW w:type="dxa" w:w="2658"/>
          </w:tcPr>
          <w:p>
            <w:pPr>
              <w:keepNext/>
              <w:spacing w:after="0"/>
            </w:pPr>
            <w:r>
              <w:rPr>
                <w:b w:val="0"/>
                <w:sz w:val="19"/>
              </w:rPr>
              <w:t>S, with central screening offered as a service</w:t>
            </w:r>
          </w:p>
        </w:tc>
        <w:tc>
          <w:tcPr>
            <w:tcW w:type="dxa" w:w="2622"/>
          </w:tcPr>
          <w:p>
            <w:pPr>
              <w:keepNext/>
              <w:spacing w:after="0"/>
            </w:pPr>
            <w:r>
              <w:rPr>
                <w:b w:val="0"/>
                <w:sz w:val="19"/>
              </w:rPr>
              <w:t>No</w:t>
            </w:r>
          </w:p>
        </w:tc>
        <w:tc>
          <w:tcPr>
            <w:tcW w:type="dxa" w:w="1546"/>
          </w:tcPr>
          <w:p>
            <w:pPr>
              <w:keepNext/>
              <w:spacing w:after="0"/>
            </w:pPr>
          </w:p>
        </w:tc>
      </w:tr>
      <w:tr>
        <w:trPr>
          <w:cantSplit w:val="true"/>
          <w:trHeight w:val="432"/>
        </w:trPr>
        <w:tc>
          <w:tcPr>
            <w:tcW w:type="dxa" w:w="1117"/>
          </w:tcPr>
          <w:p>
            <w:pPr>
              <w:keepNext/>
              <w:spacing w:after="0"/>
            </w:pPr>
            <w:r>
              <w:rPr>
                <w:b w:val="0"/>
                <w:sz w:val="19"/>
              </w:rPr>
              <w:t>B-103-03</w:t>
            </w:r>
          </w:p>
        </w:tc>
        <w:tc>
          <w:tcPr>
            <w:tcW w:type="dxa" w:w="3158"/>
          </w:tcPr>
          <w:p>
            <w:pPr>
              <w:keepNext/>
              <w:spacing w:after="0"/>
            </w:pPr>
            <w:r>
              <w:rPr>
                <w:b w:val="0"/>
                <w:sz w:val="19"/>
              </w:rPr>
              <w:t>Deliver GCP, human subjects protection, SOP and system training</w:t>
            </w:r>
          </w:p>
        </w:tc>
        <w:tc>
          <w:tcPr>
            <w:tcW w:type="dxa" w:w="702"/>
          </w:tcPr>
          <w:p>
            <w:pPr>
              <w:keepNext/>
              <w:spacing w:after="0"/>
            </w:pPr>
            <w:r>
              <w:rPr>
                <w:b w:val="0"/>
                <w:sz w:val="19"/>
              </w:rPr>
              <w:t>5.3 to 5.5, 5.8</w:t>
            </w:r>
          </w:p>
        </w:tc>
        <w:tc>
          <w:tcPr>
            <w:tcW w:type="dxa" w:w="2018"/>
          </w:tcPr>
          <w:p>
            <w:pPr>
              <w:keepNext/>
              <w:spacing w:after="0"/>
            </w:pPr>
            <w:r>
              <w:rPr>
                <w:b w:val="0"/>
                <w:sz w:val="19"/>
              </w:rPr>
              <w:t>C/S: Network Office delivers and records network courses; site delivers local addenda training</w:t>
            </w:r>
          </w:p>
        </w:tc>
        <w:tc>
          <w:tcPr>
            <w:tcW w:type="dxa" w:w="2658"/>
          </w:tcPr>
          <w:p>
            <w:pPr>
              <w:keepNext/>
              <w:spacing w:after="0"/>
            </w:pPr>
            <w:r>
              <w:rPr>
                <w:b w:val="0"/>
                <w:sz w:val="19"/>
              </w:rPr>
              <w:t>C/S: same split if the agreement includes training</w:t>
            </w:r>
          </w:p>
        </w:tc>
        <w:tc>
          <w:tcPr>
            <w:tcW w:type="dxa" w:w="2622"/>
          </w:tcPr>
          <w:p>
            <w:pPr>
              <w:keepNext/>
              <w:spacing w:after="0"/>
            </w:pPr>
            <w:r>
              <w:rPr>
                <w:b w:val="0"/>
                <w:sz w:val="19"/>
              </w:rPr>
              <w:t>No</w:t>
            </w:r>
          </w:p>
        </w:tc>
        <w:tc>
          <w:tcPr>
            <w:tcW w:type="dxa" w:w="1546"/>
          </w:tcPr>
          <w:p>
            <w:pPr>
              <w:keepNext/>
              <w:spacing w:after="0"/>
            </w:pPr>
          </w:p>
        </w:tc>
      </w:tr>
      <w:tr>
        <w:trPr>
          <w:cantSplit w:val="true"/>
          <w:trHeight w:val="432"/>
        </w:trPr>
        <w:tc>
          <w:tcPr>
            <w:tcW w:type="dxa" w:w="1117"/>
          </w:tcPr>
          <w:p>
            <w:pPr>
              <w:keepNext/>
              <w:spacing w:after="0"/>
            </w:pPr>
            <w:r>
              <w:rPr>
                <w:b w:val="0"/>
                <w:sz w:val="19"/>
              </w:rPr>
              <w:t>B-103-04</w:t>
            </w:r>
          </w:p>
        </w:tc>
        <w:tc>
          <w:tcPr>
            <w:tcW w:type="dxa" w:w="3158"/>
          </w:tcPr>
          <w:p>
            <w:pPr>
              <w:keepNext/>
              <w:spacing w:after="0"/>
            </w:pPr>
            <w:r>
              <w:rPr>
                <w:b w:val="0"/>
                <w:sz w:val="19"/>
              </w:rPr>
              <w:t>Protocol training before delegation</w:t>
            </w:r>
          </w:p>
        </w:tc>
        <w:tc>
          <w:tcPr>
            <w:tcW w:type="dxa" w:w="702"/>
          </w:tcPr>
          <w:p>
            <w:pPr>
              <w:keepNext/>
              <w:spacing w:after="0"/>
            </w:pPr>
            <w:r>
              <w:rPr>
                <w:b w:val="0"/>
                <w:sz w:val="19"/>
              </w:rPr>
              <w:t>5.6</w:t>
            </w:r>
          </w:p>
        </w:tc>
        <w:tc>
          <w:tcPr>
            <w:tcW w:type="dxa" w:w="2018"/>
          </w:tcPr>
          <w:p>
            <w:pPr>
              <w:keepNext/>
              <w:spacing w:after="0"/>
            </w:pPr>
            <w:r>
              <w:rPr>
                <w:b w:val="0"/>
                <w:sz w:val="19"/>
              </w:rPr>
              <w:t>S</w:t>
            </w:r>
          </w:p>
        </w:tc>
        <w:tc>
          <w:tcPr>
            <w:tcW w:type="dxa" w:w="2658"/>
          </w:tcPr>
          <w:p>
            <w:pPr>
              <w:keepNext/>
              <w:spacing w:after="0"/>
            </w:pPr>
            <w:r>
              <w:rPr>
                <w:b w:val="0"/>
                <w:sz w:val="19"/>
              </w:rPr>
              <w:t>S</w:t>
            </w:r>
          </w:p>
        </w:tc>
        <w:tc>
          <w:tcPr>
            <w:tcW w:type="dxa" w:w="2622"/>
          </w:tcPr>
          <w:p>
            <w:pPr>
              <w:keepNext/>
              <w:spacing w:after="0"/>
            </w:pPr>
            <w:r>
              <w:rPr>
                <w:b w:val="0"/>
                <w:sz w:val="19"/>
              </w:rPr>
              <w:t>Yes: the PI confirms each person is informed of the protocol before delegating (21 CFR 312.53(c)(1)(vi)(g)); protocol training before delegation (ICH E6(R3) Annex 1, 2.3.2)</w:t>
            </w:r>
          </w:p>
        </w:tc>
        <w:tc>
          <w:tcPr>
            <w:tcW w:type="dxa" w:w="1546"/>
          </w:tcPr>
          <w:p>
            <w:pPr>
              <w:keepNext/>
              <w:spacing w:after="0"/>
            </w:pPr>
          </w:p>
        </w:tc>
      </w:tr>
      <w:tr>
        <w:trPr>
          <w:cantSplit w:val="true"/>
          <w:trHeight w:val="432"/>
        </w:trPr>
        <w:tc>
          <w:tcPr>
            <w:tcW w:type="dxa" w:w="1117"/>
          </w:tcPr>
          <w:p>
            <w:pPr>
              <w:keepNext/>
              <w:spacing w:after="0"/>
            </w:pPr>
            <w:r>
              <w:rPr>
                <w:b w:val="0"/>
                <w:sz w:val="19"/>
              </w:rPr>
              <w:t>B-103-05</w:t>
            </w:r>
          </w:p>
        </w:tc>
        <w:tc>
          <w:tcPr>
            <w:tcW w:type="dxa" w:w="3158"/>
          </w:tcPr>
          <w:p>
            <w:pPr>
              <w:keepNext/>
              <w:spacing w:after="0"/>
            </w:pPr>
            <w:r>
              <w:rPr>
                <w:b w:val="0"/>
                <w:sz w:val="19"/>
              </w:rPr>
              <w:t>Shipping (DOT and IATA) training and records</w:t>
            </w:r>
          </w:p>
        </w:tc>
        <w:tc>
          <w:tcPr>
            <w:tcW w:type="dxa" w:w="702"/>
          </w:tcPr>
          <w:p>
            <w:pPr>
              <w:keepNext/>
              <w:spacing w:after="0"/>
            </w:pPr>
            <w:r>
              <w:rPr>
                <w:b w:val="0"/>
                <w:sz w:val="19"/>
              </w:rPr>
              <w:t>5.7</w:t>
            </w:r>
          </w:p>
        </w:tc>
        <w:tc>
          <w:tcPr>
            <w:tcW w:type="dxa" w:w="2018"/>
          </w:tcPr>
          <w:p>
            <w:pPr>
              <w:keepNext/>
              <w:spacing w:after="0"/>
            </w:pPr>
            <w:r>
              <w:rPr>
                <w:b w:val="0"/>
                <w:sz w:val="19"/>
              </w:rPr>
              <w:t>C/S: Network Office provides the course; site keeps the employer's record</w:t>
            </w:r>
          </w:p>
        </w:tc>
        <w:tc>
          <w:tcPr>
            <w:tcW w:type="dxa" w:w="2658"/>
          </w:tcPr>
          <w:p>
            <w:pPr>
              <w:keepNext/>
              <w:spacing w:after="0"/>
            </w:pPr>
            <w:r>
              <w:rPr>
                <w:b w:val="0"/>
                <w:sz w:val="19"/>
              </w:rPr>
              <w:t>S</w:t>
            </w:r>
          </w:p>
        </w:tc>
        <w:tc>
          <w:tcPr>
            <w:tcW w:type="dxa" w:w="2622"/>
          </w:tcPr>
          <w:p>
            <w:pPr>
              <w:keepNext/>
              <w:spacing w:after="0"/>
            </w:pPr>
            <w:r>
              <w:rPr>
                <w:b w:val="0"/>
                <w:sz w:val="19"/>
              </w:rPr>
              <w:t>Yes: the employer of the hazmat employee keeps the training record (49 CFR 172.704(d))</w:t>
            </w:r>
          </w:p>
        </w:tc>
        <w:tc>
          <w:tcPr>
            <w:tcW w:type="dxa" w:w="1546"/>
          </w:tcPr>
          <w:p>
            <w:pPr>
              <w:keepNext/>
              <w:spacing w:after="0"/>
            </w:pPr>
          </w:p>
        </w:tc>
      </w:tr>
      <w:tr>
        <w:trPr>
          <w:cantSplit w:val="true"/>
          <w:trHeight w:val="432"/>
        </w:trPr>
        <w:tc>
          <w:tcPr>
            <w:tcW w:type="dxa" w:w="1117"/>
          </w:tcPr>
          <w:p>
            <w:pPr>
              <w:keepNext/>
              <w:spacing w:after="0"/>
            </w:pPr>
            <w:r>
              <w:rPr>
                <w:b w:val="0"/>
                <w:sz w:val="19"/>
              </w:rPr>
              <w:t>B-103-06</w:t>
            </w:r>
          </w:p>
        </w:tc>
        <w:tc>
          <w:tcPr>
            <w:tcW w:type="dxa" w:w="3158"/>
          </w:tcPr>
          <w:p>
            <w:pPr>
              <w:keepNext/>
              <w:spacing w:after="0"/>
            </w:pPr>
            <w:r>
              <w:rPr>
                <w:b w:val="0"/>
                <w:sz w:val="19"/>
              </w:rPr>
              <w:t>Competency checks for high-risk tasks</w:t>
            </w:r>
          </w:p>
        </w:tc>
        <w:tc>
          <w:tcPr>
            <w:tcW w:type="dxa" w:w="702"/>
          </w:tcPr>
          <w:p>
            <w:pPr>
              <w:keepNext/>
              <w:spacing w:after="0"/>
            </w:pPr>
            <w:r>
              <w:rPr>
                <w:b w:val="0"/>
                <w:sz w:val="19"/>
              </w:rPr>
              <w:t>5.9</w:t>
            </w:r>
          </w:p>
        </w:tc>
        <w:tc>
          <w:tcPr>
            <w:tcW w:type="dxa" w:w="2018"/>
          </w:tcPr>
          <w:p>
            <w:pPr>
              <w:keepNext/>
              <w:spacing w:after="0"/>
            </w:pPr>
            <w:r>
              <w:rPr>
                <w:b w:val="0"/>
                <w:sz w:val="19"/>
              </w:rPr>
              <w:t>S, with network assessors allowed</w:t>
            </w:r>
          </w:p>
        </w:tc>
        <w:tc>
          <w:tcPr>
            <w:tcW w:type="dxa" w:w="2658"/>
          </w:tcPr>
          <w:p>
            <w:pPr>
              <w:keepNext/>
              <w:spacing w:after="0"/>
            </w:pPr>
            <w:r>
              <w:rPr>
                <w:b w:val="0"/>
                <w:sz w:val="19"/>
              </w:rPr>
              <w:t>S</w:t>
            </w:r>
          </w:p>
        </w:tc>
        <w:tc>
          <w:tcPr>
            <w:tcW w:type="dxa" w:w="2622"/>
          </w:tcPr>
          <w:p>
            <w:pPr>
              <w:keepNext/>
              <w:spacing w:after="0"/>
            </w:pPr>
            <w:r>
              <w:rPr>
                <w:b w:val="0"/>
                <w:sz w:val="19"/>
              </w:rPr>
              <w:t>No</w:t>
            </w:r>
          </w:p>
        </w:tc>
        <w:tc>
          <w:tcPr>
            <w:tcW w:type="dxa" w:w="1546"/>
          </w:tcPr>
          <w:p>
            <w:pPr>
              <w:keepNext/>
              <w:spacing w:after="0"/>
            </w:pPr>
          </w:p>
        </w:tc>
      </w:tr>
      <w:tr>
        <w:trPr>
          <w:cantSplit w:val="true"/>
          <w:trHeight w:val="432"/>
        </w:trPr>
        <w:tc>
          <w:tcPr>
            <w:tcW w:type="dxa" w:w="1117"/>
          </w:tcPr>
          <w:p>
            <w:pPr>
              <w:spacing w:after="0"/>
            </w:pPr>
            <w:r>
              <w:rPr>
                <w:b w:val="0"/>
                <w:sz w:val="19"/>
              </w:rPr>
              <w:t>B-103-07</w:t>
            </w:r>
          </w:p>
        </w:tc>
        <w:tc>
          <w:tcPr>
            <w:tcW w:type="dxa" w:w="3158"/>
          </w:tcPr>
          <w:p>
            <w:pPr>
              <w:spacing w:after="0"/>
            </w:pPr>
            <w:r>
              <w:rPr>
                <w:b w:val="0"/>
                <w:sz w:val="19"/>
              </w:rPr>
              <w:t>Report overdue training and expiring credentials</w:t>
            </w:r>
          </w:p>
        </w:tc>
        <w:tc>
          <w:tcPr>
            <w:tcW w:type="dxa" w:w="702"/>
          </w:tcPr>
          <w:p>
            <w:pPr>
              <w:spacing w:after="0"/>
            </w:pPr>
            <w:r>
              <w:rPr>
                <w:b w:val="0"/>
                <w:sz w:val="19"/>
              </w:rPr>
              <w:t>5.11</w:t>
            </w:r>
          </w:p>
        </w:tc>
        <w:tc>
          <w:tcPr>
            <w:tcW w:type="dxa" w:w="2018"/>
          </w:tcPr>
          <w:p>
            <w:pPr>
              <w:spacing w:after="0"/>
            </w:pPr>
            <w:r>
              <w:rPr>
                <w:b w:val="0"/>
                <w:sz w:val="19"/>
              </w:rPr>
              <w:t>C</w:t>
            </w:r>
          </w:p>
        </w:tc>
        <w:tc>
          <w:tcPr>
            <w:tcW w:type="dxa" w:w="2658"/>
          </w:tcPr>
          <w:p>
            <w:pPr>
              <w:spacing w:after="0"/>
            </w:pPr>
            <w:r>
              <w:rPr>
                <w:b w:val="0"/>
                <w:sz w:val="19"/>
              </w:rPr>
              <w:t>C/S: site reports to its Site Director; Network Office receives a summary as the agreement allows</w:t>
            </w:r>
          </w:p>
        </w:tc>
        <w:tc>
          <w:tcPr>
            <w:tcW w:type="dxa" w:w="2622"/>
          </w:tcPr>
          <w:p>
            <w:pPr>
              <w:spacing w:after="0"/>
            </w:pPr>
            <w:r>
              <w:rPr>
                <w:b w:val="0"/>
                <w:sz w:val="19"/>
              </w:rPr>
              <w:t>No</w:t>
            </w:r>
          </w:p>
        </w:tc>
        <w:tc>
          <w:tcPr>
            <w:tcW w:type="dxa" w:w="1546"/>
          </w:tcPr>
          <w:p>
            <w:pPr>
              <w:spacing w:after="0"/>
            </w:pPr>
          </w:p>
        </w:tc>
      </w:tr>
    </w:tbl>
    <w:p>
      <w:pPr>
        <w:spacing w:after="40"/>
      </w:pPr>
    </w:p>
    <w:p>
      <w:pPr>
        <w:pStyle w:val="Heading2"/>
      </w:pPr>
      <w:r>
        <w:t>SOP-104 Conflict of Interest and Financial Disclosure</w:t>
      </w:r>
    </w:p>
    <w:tbl>
      <w:tblPr>
        <w:tblStyle w:val="TableGrid"/>
        <w:tblW w:type="auto" w:w="0"/>
        <w:jc w:val="left"/>
        <w:tblLayout w:type="fixed"/>
        <w:tblLook w:firstColumn="1" w:firstRow="1" w:lastColumn="0" w:lastRow="0" w:noHBand="0" w:noVBand="1" w:val="04A0"/>
      </w:tblPr>
      <w:tblGrid>
        <w:gridCol w:w="1117"/>
        <w:gridCol w:w="3194"/>
        <w:gridCol w:w="1013"/>
        <w:gridCol w:w="2433"/>
        <w:gridCol w:w="3194"/>
        <w:gridCol w:w="1532"/>
        <w:gridCol w:w="1338"/>
      </w:tblGrid>
      <w:tr>
        <w:trPr>
          <w:tblHeader w:val="true"/>
        </w:trPr>
        <w:tc>
          <w:tcPr>
            <w:tcW w:type="dxa" w:w="1117"/>
            <w:shd w:val="clear" w:color="auto" w:fill="D9E2F3"/>
          </w:tcPr>
          <w:p>
            <w:pPr>
              <w:keepNext/>
              <w:spacing w:after="0"/>
            </w:pPr>
            <w:r>
              <w:rPr>
                <w:b/>
                <w:sz w:val="19"/>
              </w:rPr>
              <w:t>Row ID</w:t>
            </w:r>
          </w:p>
        </w:tc>
        <w:tc>
          <w:tcPr>
            <w:tcW w:type="dxa" w:w="3194"/>
            <w:shd w:val="clear" w:color="auto" w:fill="D9E2F3"/>
          </w:tcPr>
          <w:p>
            <w:pPr>
              <w:keepNext/>
              <w:spacing w:after="0"/>
            </w:pPr>
            <w:r>
              <w:rPr>
                <w:b/>
                <w:sz w:val="19"/>
              </w:rPr>
              <w:t>Activity</w:t>
            </w:r>
          </w:p>
        </w:tc>
        <w:tc>
          <w:tcPr>
            <w:tcW w:type="dxa" w:w="1013"/>
            <w:shd w:val="clear" w:color="auto" w:fill="D9E2F3"/>
          </w:tcPr>
          <w:p>
            <w:pPr>
              <w:keepNext/>
              <w:spacing w:after="0"/>
            </w:pPr>
            <w:r>
              <w:rPr>
                <w:b/>
                <w:sz w:val="19"/>
              </w:rPr>
              <w:t>SOP step</w:t>
            </w:r>
          </w:p>
        </w:tc>
        <w:tc>
          <w:tcPr>
            <w:tcW w:type="dxa" w:w="2433"/>
            <w:shd w:val="clear" w:color="auto" w:fill="D9E2F3"/>
          </w:tcPr>
          <w:p>
            <w:pPr>
              <w:keepNext/>
              <w:spacing w:after="0"/>
            </w:pPr>
            <w:r>
              <w:rPr>
                <w:b/>
                <w:sz w:val="19"/>
              </w:rPr>
              <w:t>N-Integrated default</w:t>
            </w:r>
          </w:p>
        </w:tc>
        <w:tc>
          <w:tcPr>
            <w:tcW w:type="dxa" w:w="3194"/>
            <w:shd w:val="clear" w:color="auto" w:fill="D9E2F3"/>
          </w:tcPr>
          <w:p>
            <w:pPr>
              <w:keepNext/>
              <w:spacing w:after="0"/>
            </w:pPr>
            <w:r>
              <w:rPr>
                <w:b/>
                <w:sz w:val="19"/>
              </w:rPr>
              <w:t>N-Affiliated default</w:t>
            </w:r>
          </w:p>
        </w:tc>
        <w:tc>
          <w:tcPr>
            <w:tcW w:type="dxa" w:w="1532"/>
            <w:shd w:val="clear" w:color="auto" w:fill="D9E2F3"/>
          </w:tcPr>
          <w:p>
            <w:pPr>
              <w:keepNext/>
              <w:spacing w:after="0"/>
            </w:pPr>
            <w:r>
              <w:rPr>
                <w:b/>
                <w:sz w:val="19"/>
              </w:rPr>
              <w:t>Must stay at site?</w:t>
            </w:r>
          </w:p>
        </w:tc>
        <w:tc>
          <w:tcPr>
            <w:tcW w:type="dxa" w:w="1338"/>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B-104-01</w:t>
            </w:r>
          </w:p>
        </w:tc>
        <w:tc>
          <w:tcPr>
            <w:tcW w:type="dxa" w:w="3194"/>
          </w:tcPr>
          <w:p>
            <w:pPr>
              <w:keepNext/>
              <w:spacing w:after="0"/>
            </w:pPr>
            <w:r>
              <w:rPr>
                <w:b w:val="0"/>
                <w:sz w:val="19"/>
              </w:rPr>
              <w:t>Collect sponsor financial disclosure from each investigator and send it to the sponsor</w:t>
            </w:r>
          </w:p>
        </w:tc>
        <w:tc>
          <w:tcPr>
            <w:tcW w:type="dxa" w:w="1013"/>
          </w:tcPr>
          <w:p>
            <w:pPr>
              <w:keepNext/>
              <w:spacing w:after="0"/>
            </w:pPr>
            <w:r>
              <w:rPr>
                <w:b w:val="0"/>
                <w:sz w:val="19"/>
              </w:rPr>
              <w:t>5.1, 5.2</w:t>
            </w:r>
          </w:p>
        </w:tc>
        <w:tc>
          <w:tcPr>
            <w:tcW w:type="dxa" w:w="2433"/>
          </w:tcPr>
          <w:p>
            <w:pPr>
              <w:keepNext/>
              <w:spacing w:after="0"/>
            </w:pPr>
            <w:r>
              <w:rPr>
                <w:b w:val="0"/>
                <w:sz w:val="19"/>
              </w:rPr>
              <w:t>C/S: investigator completes; Network Regulatory Lead checks and sends</w:t>
            </w:r>
          </w:p>
        </w:tc>
        <w:tc>
          <w:tcPr>
            <w:tcW w:type="dxa" w:w="3194"/>
          </w:tcPr>
          <w:p>
            <w:pPr>
              <w:keepNext/>
              <w:spacing w:after="0"/>
            </w:pPr>
            <w:r>
              <w:rPr>
                <w:b w:val="0"/>
                <w:sz w:val="19"/>
              </w:rPr>
              <w:t>C/S: same split if the agreement includes regulatory services</w:t>
            </w:r>
          </w:p>
        </w:tc>
        <w:tc>
          <w:tcPr>
            <w:tcW w:type="dxa" w:w="1532"/>
          </w:tcPr>
          <w:p>
            <w:pPr>
              <w:keepNext/>
              <w:spacing w:after="0"/>
            </w:pPr>
            <w:r>
              <w:rPr>
                <w:b w:val="0"/>
                <w:sz w:val="19"/>
              </w:rPr>
              <w:t>Yes for the disclosure itself: the investigator provides it (21 CFR 312.64(d), 812.110(d))</w:t>
            </w:r>
          </w:p>
        </w:tc>
        <w:tc>
          <w:tcPr>
            <w:tcW w:type="dxa" w:w="1338"/>
          </w:tcPr>
          <w:p>
            <w:pPr>
              <w:keepNext/>
              <w:spacing w:after="0"/>
            </w:pPr>
          </w:p>
        </w:tc>
      </w:tr>
      <w:tr>
        <w:trPr>
          <w:cantSplit w:val="true"/>
          <w:trHeight w:val="432"/>
        </w:trPr>
        <w:tc>
          <w:tcPr>
            <w:tcW w:type="dxa" w:w="1117"/>
          </w:tcPr>
          <w:p>
            <w:pPr>
              <w:keepNext/>
              <w:spacing w:after="0"/>
            </w:pPr>
            <w:r>
              <w:rPr>
                <w:b w:val="0"/>
                <w:sz w:val="19"/>
              </w:rPr>
              <w:t>B-104-02</w:t>
            </w:r>
          </w:p>
        </w:tc>
        <w:tc>
          <w:tcPr>
            <w:tcW w:type="dxa" w:w="3194"/>
          </w:tcPr>
          <w:p>
            <w:pPr>
              <w:keepNext/>
              <w:spacing w:after="0"/>
            </w:pPr>
            <w:r>
              <w:rPr>
                <w:b w:val="0"/>
                <w:sz w:val="19"/>
              </w:rPr>
              <w:t>Collect and review staff and owner COI disclosures (F-104-01), including Model N questions on interests in the Network Office, its parent or investors, or other member sites, and compensation tied to study allocation</w:t>
            </w:r>
          </w:p>
        </w:tc>
        <w:tc>
          <w:tcPr>
            <w:tcW w:type="dxa" w:w="1013"/>
          </w:tcPr>
          <w:p>
            <w:pPr>
              <w:keepNext/>
              <w:spacing w:after="0"/>
            </w:pPr>
            <w:r>
              <w:rPr>
                <w:b w:val="0"/>
                <w:sz w:val="19"/>
              </w:rPr>
              <w:t>5.4, 5.5</w:t>
            </w:r>
          </w:p>
        </w:tc>
        <w:tc>
          <w:tcPr>
            <w:tcW w:type="dxa" w:w="2433"/>
          </w:tcPr>
          <w:p>
            <w:pPr>
              <w:keepNext/>
              <w:spacing w:after="0"/>
            </w:pPr>
            <w:r>
              <w:rPr>
                <w:b w:val="0"/>
                <w:sz w:val="19"/>
              </w:rPr>
              <w:t>C</w:t>
            </w:r>
          </w:p>
        </w:tc>
        <w:tc>
          <w:tcPr>
            <w:tcW w:type="dxa" w:w="3194"/>
          </w:tcPr>
          <w:p>
            <w:pPr>
              <w:keepNext/>
              <w:spacing w:after="0"/>
            </w:pPr>
            <w:r>
              <w:rPr>
                <w:b w:val="0"/>
                <w:sz w:val="19"/>
              </w:rPr>
              <w:t>S, with the Network Office reviewing network-level interests</w:t>
            </w:r>
          </w:p>
        </w:tc>
        <w:tc>
          <w:tcPr>
            <w:tcW w:type="dxa" w:w="1532"/>
          </w:tcPr>
          <w:p>
            <w:pPr>
              <w:keepNext/>
              <w:spacing w:after="0"/>
            </w:pPr>
            <w:r>
              <w:rPr>
                <w:b w:val="0"/>
                <w:sz w:val="19"/>
              </w:rPr>
              <w:t>No</w:t>
            </w:r>
          </w:p>
        </w:tc>
        <w:tc>
          <w:tcPr>
            <w:tcW w:type="dxa" w:w="1338"/>
          </w:tcPr>
          <w:p>
            <w:pPr>
              <w:keepNext/>
              <w:spacing w:after="0"/>
            </w:pPr>
          </w:p>
        </w:tc>
      </w:tr>
      <w:tr>
        <w:trPr>
          <w:cantSplit w:val="true"/>
          <w:trHeight w:val="432"/>
        </w:trPr>
        <w:tc>
          <w:tcPr>
            <w:tcW w:type="dxa" w:w="1117"/>
          </w:tcPr>
          <w:p>
            <w:pPr>
              <w:keepNext/>
              <w:spacing w:after="0"/>
            </w:pPr>
            <w:r>
              <w:rPr>
                <w:b w:val="0"/>
                <w:sz w:val="19"/>
              </w:rPr>
              <w:t>B-104-03</w:t>
            </w:r>
          </w:p>
        </w:tc>
        <w:tc>
          <w:tcPr>
            <w:tcW w:type="dxa" w:w="3194"/>
          </w:tcPr>
          <w:p>
            <w:pPr>
              <w:keepNext/>
              <w:spacing w:after="0"/>
            </w:pPr>
            <w:r>
              <w:rPr>
                <w:b w:val="0"/>
                <w:sz w:val="19"/>
              </w:rPr>
              <w:t>Disclose and manage institutional interests of the network, its owners and investors</w:t>
            </w:r>
          </w:p>
        </w:tc>
        <w:tc>
          <w:tcPr>
            <w:tcW w:type="dxa" w:w="1013"/>
          </w:tcPr>
          <w:p>
            <w:pPr>
              <w:keepNext/>
              <w:spacing w:after="0"/>
            </w:pPr>
            <w:r>
              <w:rPr>
                <w:b w:val="0"/>
                <w:sz w:val="19"/>
              </w:rPr>
              <w:t>5.7</w:t>
            </w:r>
          </w:p>
        </w:tc>
        <w:tc>
          <w:tcPr>
            <w:tcW w:type="dxa" w:w="2433"/>
          </w:tcPr>
          <w:p>
            <w:pPr>
              <w:keepNext/>
              <w:spacing w:after="0"/>
            </w:pPr>
            <w:r>
              <w:rPr>
                <w:b w:val="0"/>
                <w:sz w:val="19"/>
              </w:rPr>
              <w:t>C</w:t>
            </w:r>
          </w:p>
        </w:tc>
        <w:tc>
          <w:tcPr>
            <w:tcW w:type="dxa" w:w="3194"/>
          </w:tcPr>
          <w:p>
            <w:pPr>
              <w:keepNext/>
              <w:spacing w:after="0"/>
            </w:pPr>
            <w:r>
              <w:rPr>
                <w:b w:val="0"/>
                <w:sz w:val="19"/>
              </w:rPr>
              <w:t>C/S: each entity discloses its own interests; the Network Office discloses interests of the network and its owners to every member site</w:t>
            </w:r>
          </w:p>
        </w:tc>
        <w:tc>
          <w:tcPr>
            <w:tcW w:type="dxa" w:w="1532"/>
          </w:tcPr>
          <w:p>
            <w:pPr>
              <w:keepNext/>
              <w:spacing w:after="0"/>
            </w:pPr>
            <w:r>
              <w:rPr>
                <w:b w:val="0"/>
                <w:sz w:val="19"/>
              </w:rPr>
              <w:t>No</w:t>
            </w:r>
          </w:p>
        </w:tc>
        <w:tc>
          <w:tcPr>
            <w:tcW w:type="dxa" w:w="1338"/>
          </w:tcPr>
          <w:p>
            <w:pPr>
              <w:keepNext/>
              <w:spacing w:after="0"/>
            </w:pPr>
          </w:p>
        </w:tc>
      </w:tr>
      <w:tr>
        <w:trPr>
          <w:cantSplit w:val="true"/>
          <w:trHeight w:val="432"/>
        </w:trPr>
        <w:tc>
          <w:tcPr>
            <w:tcW w:type="dxa" w:w="1117"/>
          </w:tcPr>
          <w:p>
            <w:pPr>
              <w:keepNext/>
              <w:spacing w:after="0"/>
            </w:pPr>
            <w:r>
              <w:rPr>
                <w:b w:val="0"/>
                <w:sz w:val="19"/>
              </w:rPr>
              <w:t>B-104-04</w:t>
            </w:r>
          </w:p>
        </w:tc>
        <w:tc>
          <w:tcPr>
            <w:tcW w:type="dxa" w:w="3194"/>
          </w:tcPr>
          <w:p>
            <w:pPr>
              <w:keepNext/>
              <w:spacing w:after="0"/>
            </w:pPr>
            <w:r>
              <w:rPr>
                <w:b w:val="0"/>
                <w:sz w:val="19"/>
              </w:rPr>
              <w:t>Approve management plans</w:t>
            </w:r>
          </w:p>
        </w:tc>
        <w:tc>
          <w:tcPr>
            <w:tcW w:type="dxa" w:w="1013"/>
          </w:tcPr>
          <w:p>
            <w:pPr>
              <w:keepNext/>
              <w:spacing w:after="0"/>
            </w:pPr>
            <w:r>
              <w:rPr>
                <w:b w:val="0"/>
                <w:sz w:val="19"/>
              </w:rPr>
              <w:t>5.5</w:t>
            </w:r>
          </w:p>
        </w:tc>
        <w:tc>
          <w:tcPr>
            <w:tcW w:type="dxa" w:w="2433"/>
          </w:tcPr>
          <w:p>
            <w:pPr>
              <w:keepNext/>
              <w:spacing w:after="0"/>
            </w:pPr>
            <w:r>
              <w:rPr>
                <w:b w:val="0"/>
                <w:sz w:val="19"/>
              </w:rPr>
              <w:t>C/S: Network Quality Lead and the Network Executive (or another Network Office leader without the interest) approve; PI and person sign</w:t>
            </w:r>
          </w:p>
        </w:tc>
        <w:tc>
          <w:tcPr>
            <w:tcW w:type="dxa" w:w="3194"/>
          </w:tcPr>
          <w:p>
            <w:pPr>
              <w:keepNext/>
              <w:spacing w:after="0"/>
            </w:pPr>
            <w:r>
              <w:rPr>
                <w:b w:val="0"/>
                <w:sz w:val="19"/>
              </w:rPr>
              <w:t>S, with the Network Office consulted when a network interest is involved</w:t>
            </w:r>
          </w:p>
        </w:tc>
        <w:tc>
          <w:tcPr>
            <w:tcW w:type="dxa" w:w="1532"/>
          </w:tcPr>
          <w:p>
            <w:pPr>
              <w:keepNext/>
              <w:spacing w:after="0"/>
            </w:pPr>
            <w:r>
              <w:rPr>
                <w:b w:val="0"/>
                <w:sz w:val="19"/>
              </w:rPr>
              <w:t>No</w:t>
            </w:r>
          </w:p>
        </w:tc>
        <w:tc>
          <w:tcPr>
            <w:tcW w:type="dxa" w:w="1338"/>
          </w:tcPr>
          <w:p>
            <w:pPr>
              <w:keepNext/>
              <w:spacing w:after="0"/>
            </w:pPr>
          </w:p>
        </w:tc>
      </w:tr>
      <w:tr>
        <w:trPr>
          <w:cantSplit w:val="true"/>
          <w:trHeight w:val="432"/>
        </w:trPr>
        <w:tc>
          <w:tcPr>
            <w:tcW w:type="dxa" w:w="1117"/>
          </w:tcPr>
          <w:p>
            <w:pPr>
              <w:keepNext/>
              <w:spacing w:after="0"/>
            </w:pPr>
            <w:r>
              <w:rPr>
                <w:b w:val="0"/>
                <w:sz w:val="19"/>
              </w:rPr>
              <w:t>B-104-05</w:t>
            </w:r>
          </w:p>
        </w:tc>
        <w:tc>
          <w:tcPr>
            <w:tcW w:type="dxa" w:w="3194"/>
          </w:tcPr>
          <w:p>
            <w:pPr>
              <w:keepNext/>
              <w:spacing w:after="0"/>
            </w:pPr>
            <w:r>
              <w:rPr>
                <w:b w:val="0"/>
                <w:sz w:val="19"/>
              </w:rPr>
              <w:t>Answer IRB COI questions and report changes</w:t>
            </w:r>
          </w:p>
        </w:tc>
        <w:tc>
          <w:tcPr>
            <w:tcW w:type="dxa" w:w="1013"/>
          </w:tcPr>
          <w:p>
            <w:pPr>
              <w:keepNext/>
              <w:spacing w:after="0"/>
            </w:pPr>
            <w:r>
              <w:rPr>
                <w:b w:val="0"/>
                <w:sz w:val="19"/>
              </w:rPr>
              <w:t>5.6</w:t>
            </w:r>
          </w:p>
        </w:tc>
        <w:tc>
          <w:tcPr>
            <w:tcW w:type="dxa" w:w="2433"/>
          </w:tcPr>
          <w:p>
            <w:pPr>
              <w:keepNext/>
              <w:spacing w:after="0"/>
            </w:pPr>
            <w:r>
              <w:rPr>
                <w:b w:val="0"/>
                <w:sz w:val="19"/>
              </w:rPr>
              <w:t>C/S: Network Regulatory Lead submits; site confirms facts</w:t>
            </w:r>
          </w:p>
        </w:tc>
        <w:tc>
          <w:tcPr>
            <w:tcW w:type="dxa" w:w="3194"/>
          </w:tcPr>
          <w:p>
            <w:pPr>
              <w:keepNext/>
              <w:spacing w:after="0"/>
            </w:pPr>
            <w:r>
              <w:rPr>
                <w:b w:val="0"/>
                <w:sz w:val="19"/>
              </w:rPr>
              <w:t>C/S: same split if the agreement includes regulatory services</w:t>
            </w:r>
          </w:p>
        </w:tc>
        <w:tc>
          <w:tcPr>
            <w:tcW w:type="dxa" w:w="1532"/>
          </w:tcPr>
          <w:p>
            <w:pPr>
              <w:keepNext/>
              <w:spacing w:after="0"/>
            </w:pPr>
            <w:r>
              <w:rPr>
                <w:b w:val="0"/>
                <w:sz w:val="19"/>
              </w:rPr>
              <w:t>No</w:t>
            </w:r>
          </w:p>
        </w:tc>
        <w:tc>
          <w:tcPr>
            <w:tcW w:type="dxa" w:w="1338"/>
          </w:tcPr>
          <w:p>
            <w:pPr>
              <w:keepNext/>
              <w:spacing w:after="0"/>
            </w:pPr>
          </w:p>
        </w:tc>
      </w:tr>
      <w:tr>
        <w:trPr>
          <w:cantSplit w:val="true"/>
          <w:trHeight w:val="432"/>
        </w:trPr>
        <w:tc>
          <w:tcPr>
            <w:tcW w:type="dxa" w:w="1117"/>
          </w:tcPr>
          <w:p>
            <w:pPr>
              <w:spacing w:after="0"/>
            </w:pPr>
            <w:r>
              <w:rPr>
                <w:b w:val="0"/>
                <w:sz w:val="19"/>
              </w:rPr>
              <w:t>B-104-06</w:t>
            </w:r>
          </w:p>
        </w:tc>
        <w:tc>
          <w:tcPr>
            <w:tcW w:type="dxa" w:w="3194"/>
          </w:tcPr>
          <w:p>
            <w:pPr>
              <w:spacing w:after="0"/>
            </w:pPr>
            <w:r>
              <w:rPr>
                <w:b w:val="0"/>
                <w:sz w:val="19"/>
              </w:rPr>
              <w:t>Keep a person with an ownership, equity or compensation interest in a member site out of allocation decisions affecting that site, and record the interest on F-902-01</w:t>
            </w:r>
          </w:p>
        </w:tc>
        <w:tc>
          <w:tcPr>
            <w:tcW w:type="dxa" w:w="1013"/>
          </w:tcPr>
          <w:p>
            <w:pPr>
              <w:spacing w:after="0"/>
            </w:pPr>
            <w:r>
              <w:rPr>
                <w:b w:val="0"/>
                <w:sz w:val="19"/>
              </w:rPr>
              <w:t>5.5 Network note; SOP-902 5.4.3.1</w:t>
            </w:r>
          </w:p>
        </w:tc>
        <w:tc>
          <w:tcPr>
            <w:tcW w:type="dxa" w:w="2433"/>
          </w:tcPr>
          <w:p>
            <w:pPr>
              <w:spacing w:after="0"/>
            </w:pPr>
            <w:r>
              <w:rPr>
                <w:b w:val="0"/>
                <w:sz w:val="19"/>
              </w:rPr>
              <w:t>C</w:t>
            </w:r>
          </w:p>
        </w:tc>
        <w:tc>
          <w:tcPr>
            <w:tcW w:type="dxa" w:w="3194"/>
          </w:tcPr>
          <w:p>
            <w:pPr>
              <w:spacing w:after="0"/>
            </w:pPr>
            <w:r>
              <w:rPr>
                <w:b w:val="0"/>
                <w:sz w:val="19"/>
              </w:rPr>
              <w:t>C</w:t>
            </w:r>
          </w:p>
        </w:tc>
        <w:tc>
          <w:tcPr>
            <w:tcW w:type="dxa" w:w="1532"/>
          </w:tcPr>
          <w:p>
            <w:pPr>
              <w:spacing w:after="0"/>
            </w:pPr>
            <w:r>
              <w:rPr>
                <w:b w:val="0"/>
                <w:sz w:val="19"/>
              </w:rPr>
              <w:t>No</w:t>
            </w:r>
          </w:p>
        </w:tc>
        <w:tc>
          <w:tcPr>
            <w:tcW w:type="dxa" w:w="1338"/>
          </w:tcPr>
          <w:p>
            <w:pPr>
              <w:spacing w:after="0"/>
            </w:pPr>
          </w:p>
        </w:tc>
      </w:tr>
    </w:tbl>
    <w:p>
      <w:pPr>
        <w:spacing w:after="40"/>
      </w:pPr>
    </w:p>
    <w:p>
      <w:pPr>
        <w:pStyle w:val="Heading2"/>
      </w:pPr>
      <w:r>
        <w:t>SOP-105 Oversight of Service Providers and Vendors</w:t>
      </w:r>
    </w:p>
    <w:tbl>
      <w:tblPr>
        <w:tblStyle w:val="TableGrid"/>
        <w:tblW w:type="auto" w:w="0"/>
        <w:jc w:val="left"/>
        <w:tblLayout w:type="fixed"/>
        <w:tblLook w:firstColumn="1" w:firstRow="1" w:lastColumn="0" w:lastRow="0" w:noHBand="0" w:noVBand="1" w:val="04A0"/>
      </w:tblPr>
      <w:tblGrid>
        <w:gridCol w:w="1117"/>
        <w:gridCol w:w="3228"/>
        <w:gridCol w:w="702"/>
        <w:gridCol w:w="2282"/>
        <w:gridCol w:w="3228"/>
        <w:gridCol w:w="1929"/>
        <w:gridCol w:w="1334"/>
      </w:tblGrid>
      <w:tr>
        <w:trPr>
          <w:tblHeader w:val="true"/>
        </w:trPr>
        <w:tc>
          <w:tcPr>
            <w:tcW w:type="dxa" w:w="1117"/>
            <w:shd w:val="clear" w:color="auto" w:fill="D9E2F3"/>
          </w:tcPr>
          <w:p>
            <w:pPr>
              <w:keepNext/>
              <w:spacing w:after="0"/>
            </w:pPr>
            <w:r>
              <w:rPr>
                <w:b/>
                <w:sz w:val="19"/>
              </w:rPr>
              <w:t>Row ID</w:t>
            </w:r>
          </w:p>
        </w:tc>
        <w:tc>
          <w:tcPr>
            <w:tcW w:type="dxa" w:w="3228"/>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2282"/>
            <w:shd w:val="clear" w:color="auto" w:fill="D9E2F3"/>
          </w:tcPr>
          <w:p>
            <w:pPr>
              <w:keepNext/>
              <w:spacing w:after="0"/>
            </w:pPr>
            <w:r>
              <w:rPr>
                <w:b/>
                <w:sz w:val="19"/>
              </w:rPr>
              <w:t>N-Integrated default</w:t>
            </w:r>
          </w:p>
        </w:tc>
        <w:tc>
          <w:tcPr>
            <w:tcW w:type="dxa" w:w="3228"/>
            <w:shd w:val="clear" w:color="auto" w:fill="D9E2F3"/>
          </w:tcPr>
          <w:p>
            <w:pPr>
              <w:keepNext/>
              <w:spacing w:after="0"/>
            </w:pPr>
            <w:r>
              <w:rPr>
                <w:b/>
                <w:sz w:val="19"/>
              </w:rPr>
              <w:t>N-Affiliated default</w:t>
            </w:r>
          </w:p>
        </w:tc>
        <w:tc>
          <w:tcPr>
            <w:tcW w:type="dxa" w:w="1929"/>
            <w:shd w:val="clear" w:color="auto" w:fill="D9E2F3"/>
          </w:tcPr>
          <w:p>
            <w:pPr>
              <w:keepNext/>
              <w:spacing w:after="0"/>
            </w:pPr>
            <w:r>
              <w:rPr>
                <w:b/>
                <w:sz w:val="19"/>
              </w:rPr>
              <w:t>Must stay at site?</w:t>
            </w:r>
          </w:p>
        </w:tc>
        <w:tc>
          <w:tcPr>
            <w:tcW w:type="dxa" w:w="133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B-105-01</w:t>
            </w:r>
          </w:p>
        </w:tc>
        <w:tc>
          <w:tcPr>
            <w:tcW w:type="dxa" w:w="3228"/>
          </w:tcPr>
          <w:p>
            <w:pPr>
              <w:keepNext/>
              <w:spacing w:after="0"/>
            </w:pPr>
            <w:r>
              <w:rPr>
                <w:b w:val="0"/>
                <w:sz w:val="19"/>
              </w:rPr>
              <w:t>Categorize and risk-rank providers</w:t>
            </w:r>
          </w:p>
        </w:tc>
        <w:tc>
          <w:tcPr>
            <w:tcW w:type="dxa" w:w="702"/>
          </w:tcPr>
          <w:p>
            <w:pPr>
              <w:keepNext/>
              <w:spacing w:after="0"/>
            </w:pPr>
            <w:r>
              <w:rPr>
                <w:b w:val="0"/>
                <w:sz w:val="19"/>
              </w:rPr>
              <w:t>5.1, 5.2</w:t>
            </w:r>
          </w:p>
        </w:tc>
        <w:tc>
          <w:tcPr>
            <w:tcW w:type="dxa" w:w="2282"/>
          </w:tcPr>
          <w:p>
            <w:pPr>
              <w:keepNext/>
              <w:spacing w:after="0"/>
            </w:pPr>
            <w:r>
              <w:rPr>
                <w:b w:val="0"/>
                <w:sz w:val="19"/>
              </w:rPr>
              <w:t>C</w:t>
            </w:r>
          </w:p>
        </w:tc>
        <w:tc>
          <w:tcPr>
            <w:tcW w:type="dxa" w:w="3228"/>
          </w:tcPr>
          <w:p>
            <w:pPr>
              <w:keepNext/>
              <w:spacing w:after="0"/>
            </w:pPr>
            <w:r>
              <w:rPr>
                <w:b w:val="0"/>
                <w:sz w:val="19"/>
              </w:rPr>
              <w:t>C/S: Network Office rates network-wide providers; site rates its local providers</w:t>
            </w:r>
          </w:p>
        </w:tc>
        <w:tc>
          <w:tcPr>
            <w:tcW w:type="dxa" w:w="1929"/>
          </w:tcPr>
          <w:p>
            <w:pPr>
              <w:keepNext/>
              <w:spacing w:after="0"/>
            </w:pPr>
            <w:r>
              <w:rPr>
                <w:b w:val="0"/>
                <w:sz w:val="19"/>
              </w:rPr>
              <w:t>No</w:t>
            </w:r>
          </w:p>
        </w:tc>
        <w:tc>
          <w:tcPr>
            <w:tcW w:type="dxa" w:w="1334"/>
          </w:tcPr>
          <w:p>
            <w:pPr>
              <w:keepNext/>
              <w:spacing w:after="0"/>
            </w:pPr>
          </w:p>
        </w:tc>
      </w:tr>
      <w:tr>
        <w:trPr>
          <w:cantSplit w:val="true"/>
          <w:trHeight w:val="432"/>
        </w:trPr>
        <w:tc>
          <w:tcPr>
            <w:tcW w:type="dxa" w:w="1117"/>
          </w:tcPr>
          <w:p>
            <w:pPr>
              <w:keepNext/>
              <w:spacing w:after="0"/>
            </w:pPr>
            <w:r>
              <w:rPr>
                <w:b w:val="0"/>
                <w:sz w:val="19"/>
              </w:rPr>
              <w:t>B-105-02</w:t>
            </w:r>
          </w:p>
        </w:tc>
        <w:tc>
          <w:tcPr>
            <w:tcW w:type="dxa" w:w="3228"/>
          </w:tcPr>
          <w:p>
            <w:pPr>
              <w:keepNext/>
              <w:spacing w:after="0"/>
            </w:pPr>
            <w:r>
              <w:rPr>
                <w:b w:val="0"/>
                <w:sz w:val="19"/>
              </w:rPr>
              <w:t>Qualify providers and screen them for debarment and exclusion (F-105-01). The Network Office may keep a network approved provider list; a site relies on it when the PI reviews the central record and files a copy or pointer</w:t>
            </w:r>
          </w:p>
        </w:tc>
        <w:tc>
          <w:tcPr>
            <w:tcW w:type="dxa" w:w="702"/>
          </w:tcPr>
          <w:p>
            <w:pPr>
              <w:keepNext/>
              <w:spacing w:after="0"/>
            </w:pPr>
            <w:r>
              <w:rPr>
                <w:b w:val="0"/>
                <w:sz w:val="19"/>
              </w:rPr>
              <w:t>5.3, 5.9</w:t>
            </w:r>
          </w:p>
        </w:tc>
        <w:tc>
          <w:tcPr>
            <w:tcW w:type="dxa" w:w="2282"/>
          </w:tcPr>
          <w:p>
            <w:pPr>
              <w:keepNext/>
              <w:spacing w:after="0"/>
            </w:pPr>
            <w:r>
              <w:rPr>
                <w:b w:val="0"/>
                <w:sz w:val="19"/>
              </w:rPr>
              <w:t>C</w:t>
            </w:r>
          </w:p>
        </w:tc>
        <w:tc>
          <w:tcPr>
            <w:tcW w:type="dxa" w:w="3228"/>
          </w:tcPr>
          <w:p>
            <w:pPr>
              <w:keepNext/>
              <w:spacing w:after="0"/>
            </w:pPr>
            <w:r>
              <w:rPr>
                <w:b w:val="0"/>
                <w:sz w:val="19"/>
              </w:rPr>
              <w:t>C/S: same split; site may rely on the Network Office record if the agreement allows</w:t>
            </w:r>
          </w:p>
        </w:tc>
        <w:tc>
          <w:tcPr>
            <w:tcW w:type="dxa" w:w="1929"/>
          </w:tcPr>
          <w:p>
            <w:pPr>
              <w:keepNext/>
              <w:spacing w:after="0"/>
            </w:pPr>
            <w:r>
              <w:rPr>
                <w:b w:val="0"/>
                <w:sz w:val="19"/>
              </w:rPr>
              <w:t>No</w:t>
            </w:r>
          </w:p>
        </w:tc>
        <w:tc>
          <w:tcPr>
            <w:tcW w:type="dxa" w:w="1334"/>
          </w:tcPr>
          <w:p>
            <w:pPr>
              <w:keepNext/>
              <w:spacing w:after="0"/>
            </w:pPr>
          </w:p>
        </w:tc>
      </w:tr>
      <w:tr>
        <w:trPr>
          <w:cantSplit w:val="true"/>
          <w:trHeight w:val="432"/>
        </w:trPr>
        <w:tc>
          <w:tcPr>
            <w:tcW w:type="dxa" w:w="1117"/>
          </w:tcPr>
          <w:p>
            <w:pPr>
              <w:keepNext/>
              <w:spacing w:after="0"/>
            </w:pPr>
            <w:r>
              <w:rPr>
                <w:b w:val="0"/>
                <w:sz w:val="19"/>
              </w:rPr>
              <w:t>B-105-03</w:t>
            </w:r>
          </w:p>
        </w:tc>
        <w:tc>
          <w:tcPr>
            <w:tcW w:type="dxa" w:w="3228"/>
          </w:tcPr>
          <w:p>
            <w:pPr>
              <w:keepNext/>
              <w:spacing w:after="0"/>
            </w:pPr>
            <w:r>
              <w:rPr>
                <w:b w:val="0"/>
                <w:sz w:val="19"/>
              </w:rPr>
              <w:t>Sign provider agreements and BAAs</w:t>
            </w:r>
          </w:p>
        </w:tc>
        <w:tc>
          <w:tcPr>
            <w:tcW w:type="dxa" w:w="702"/>
          </w:tcPr>
          <w:p>
            <w:pPr>
              <w:keepNext/>
              <w:spacing w:after="0"/>
            </w:pPr>
            <w:r>
              <w:rPr>
                <w:b w:val="0"/>
                <w:sz w:val="19"/>
              </w:rPr>
              <w:t>5.4</w:t>
            </w:r>
          </w:p>
        </w:tc>
        <w:tc>
          <w:tcPr>
            <w:tcW w:type="dxa" w:w="2282"/>
          </w:tcPr>
          <w:p>
            <w:pPr>
              <w:keepNext/>
              <w:spacing w:after="0"/>
            </w:pPr>
            <w:r>
              <w:rPr>
                <w:b w:val="0"/>
                <w:sz w:val="19"/>
              </w:rPr>
              <w:t>C</w:t>
            </w:r>
          </w:p>
        </w:tc>
        <w:tc>
          <w:tcPr>
            <w:tcW w:type="dxa" w:w="3228"/>
          </w:tcPr>
          <w:p>
            <w:pPr>
              <w:keepNext/>
              <w:spacing w:after="0"/>
            </w:pPr>
            <w:r>
              <w:rPr>
                <w:b w:val="0"/>
                <w:sz w:val="19"/>
              </w:rPr>
              <w:t>C/S: Network Office signs master agreements it holds; site signs where the provider serves the site entity or receives its PHI</w:t>
            </w:r>
          </w:p>
        </w:tc>
        <w:tc>
          <w:tcPr>
            <w:tcW w:type="dxa" w:w="1929"/>
          </w:tcPr>
          <w:p>
            <w:pPr>
              <w:keepNext/>
              <w:spacing w:after="0"/>
            </w:pPr>
            <w:r>
              <w:rPr>
                <w:b w:val="0"/>
                <w:sz w:val="19"/>
              </w:rPr>
              <w:t>No in N-Integrated. In N-Affiliated the entity whose PHI is shared signs the BAA (45 CFR 164.502(e))</w:t>
            </w:r>
          </w:p>
        </w:tc>
        <w:tc>
          <w:tcPr>
            <w:tcW w:type="dxa" w:w="1334"/>
          </w:tcPr>
          <w:p>
            <w:pPr>
              <w:keepNext/>
              <w:spacing w:after="0"/>
            </w:pPr>
          </w:p>
        </w:tc>
      </w:tr>
      <w:tr>
        <w:trPr>
          <w:cantSplit w:val="true"/>
          <w:trHeight w:val="432"/>
        </w:trPr>
        <w:tc>
          <w:tcPr>
            <w:tcW w:type="dxa" w:w="1117"/>
          </w:tcPr>
          <w:p>
            <w:pPr>
              <w:keepNext/>
              <w:spacing w:after="0"/>
            </w:pPr>
            <w:r>
              <w:rPr>
                <w:b w:val="0"/>
                <w:sz w:val="19"/>
              </w:rPr>
              <w:t>B-105-04</w:t>
            </w:r>
          </w:p>
        </w:tc>
        <w:tc>
          <w:tcPr>
            <w:tcW w:type="dxa" w:w="3228"/>
          </w:tcPr>
          <w:p>
            <w:pPr>
              <w:keepNext/>
              <w:spacing w:after="0"/>
            </w:pPr>
            <w:r>
              <w:rPr>
                <w:b w:val="0"/>
                <w:sz w:val="19"/>
              </w:rPr>
              <w:t>Study-level setup and PI acceptance of providers that perform investigator activities</w:t>
            </w:r>
          </w:p>
        </w:tc>
        <w:tc>
          <w:tcPr>
            <w:tcW w:type="dxa" w:w="702"/>
          </w:tcPr>
          <w:p>
            <w:pPr>
              <w:keepNext/>
              <w:spacing w:after="0"/>
            </w:pPr>
            <w:r>
              <w:rPr>
                <w:b w:val="0"/>
                <w:sz w:val="19"/>
              </w:rPr>
              <w:t>5.5, 5.7</w:t>
            </w:r>
          </w:p>
        </w:tc>
        <w:tc>
          <w:tcPr>
            <w:tcW w:type="dxa" w:w="2282"/>
          </w:tcPr>
          <w:p>
            <w:pPr>
              <w:keepNext/>
              <w:spacing w:after="0"/>
            </w:pPr>
            <w:r>
              <w:rPr>
                <w:b w:val="0"/>
                <w:sz w:val="19"/>
              </w:rPr>
              <w:t>S</w:t>
            </w:r>
          </w:p>
        </w:tc>
        <w:tc>
          <w:tcPr>
            <w:tcW w:type="dxa" w:w="3228"/>
          </w:tcPr>
          <w:p>
            <w:pPr>
              <w:keepNext/>
              <w:spacing w:after="0"/>
            </w:pPr>
            <w:r>
              <w:rPr>
                <w:b w:val="0"/>
                <w:sz w:val="19"/>
              </w:rPr>
              <w:t>S</w:t>
            </w:r>
          </w:p>
        </w:tc>
        <w:tc>
          <w:tcPr>
            <w:tcW w:type="dxa" w:w="1929"/>
          </w:tcPr>
          <w:p>
            <w:pPr>
              <w:keepNext/>
              <w:spacing w:after="0"/>
            </w:pPr>
            <w:r>
              <w:rPr>
                <w:b w:val="0"/>
                <w:sz w:val="19"/>
              </w:rPr>
              <w:t>Yes: investigator keeps responsibility for delegated activities (ICH E6(R3) Annex 1, 2.3)</w:t>
            </w:r>
          </w:p>
        </w:tc>
        <w:tc>
          <w:tcPr>
            <w:tcW w:type="dxa" w:w="1334"/>
          </w:tcPr>
          <w:p>
            <w:pPr>
              <w:keepNext/>
              <w:spacing w:after="0"/>
            </w:pPr>
          </w:p>
        </w:tc>
      </w:tr>
      <w:tr>
        <w:trPr>
          <w:cantSplit w:val="true"/>
          <w:trHeight w:val="432"/>
        </w:trPr>
        <w:tc>
          <w:tcPr>
            <w:tcW w:type="dxa" w:w="1117"/>
          </w:tcPr>
          <w:p>
            <w:pPr>
              <w:keepNext/>
              <w:spacing w:after="0"/>
            </w:pPr>
            <w:r>
              <w:rPr>
                <w:b w:val="0"/>
                <w:sz w:val="19"/>
              </w:rPr>
              <w:t>B-105-05</w:t>
            </w:r>
          </w:p>
        </w:tc>
        <w:tc>
          <w:tcPr>
            <w:tcW w:type="dxa" w:w="3228"/>
          </w:tcPr>
          <w:p>
            <w:pPr>
              <w:keepNext/>
              <w:spacing w:after="0"/>
            </w:pPr>
            <w:r>
              <w:rPr>
                <w:b w:val="0"/>
                <w:sz w:val="19"/>
              </w:rPr>
              <w:t>Oversee provider performance during the study</w:t>
            </w:r>
          </w:p>
        </w:tc>
        <w:tc>
          <w:tcPr>
            <w:tcW w:type="dxa" w:w="702"/>
          </w:tcPr>
          <w:p>
            <w:pPr>
              <w:keepNext/>
              <w:spacing w:after="0"/>
            </w:pPr>
            <w:r>
              <w:rPr>
                <w:b w:val="0"/>
                <w:sz w:val="19"/>
              </w:rPr>
              <w:t>5.6</w:t>
            </w:r>
          </w:p>
        </w:tc>
        <w:tc>
          <w:tcPr>
            <w:tcW w:type="dxa" w:w="2282"/>
          </w:tcPr>
          <w:p>
            <w:pPr>
              <w:keepNext/>
              <w:spacing w:after="0"/>
            </w:pPr>
            <w:r>
              <w:rPr>
                <w:b w:val="0"/>
                <w:sz w:val="19"/>
              </w:rPr>
              <w:t>C/S: Network Office reviews network providers; site reports study-level problems the same day</w:t>
            </w:r>
          </w:p>
        </w:tc>
        <w:tc>
          <w:tcPr>
            <w:tcW w:type="dxa" w:w="3228"/>
          </w:tcPr>
          <w:p>
            <w:pPr>
              <w:keepNext/>
              <w:spacing w:after="0"/>
            </w:pPr>
            <w:r>
              <w:rPr>
                <w:b w:val="0"/>
                <w:sz w:val="19"/>
              </w:rPr>
              <w:t>C/S: same split</w:t>
            </w:r>
          </w:p>
        </w:tc>
        <w:tc>
          <w:tcPr>
            <w:tcW w:type="dxa" w:w="1929"/>
          </w:tcPr>
          <w:p>
            <w:pPr>
              <w:keepNext/>
              <w:spacing w:after="0"/>
            </w:pPr>
            <w:r>
              <w:rPr>
                <w:b w:val="0"/>
                <w:sz w:val="19"/>
              </w:rPr>
              <w:t>No</w:t>
            </w:r>
          </w:p>
        </w:tc>
        <w:tc>
          <w:tcPr>
            <w:tcW w:type="dxa" w:w="1334"/>
          </w:tcPr>
          <w:p>
            <w:pPr>
              <w:keepNext/>
              <w:spacing w:after="0"/>
            </w:pPr>
          </w:p>
        </w:tc>
      </w:tr>
      <w:tr>
        <w:trPr>
          <w:cantSplit w:val="true"/>
          <w:trHeight w:val="432"/>
        </w:trPr>
        <w:tc>
          <w:tcPr>
            <w:tcW w:type="dxa" w:w="1117"/>
          </w:tcPr>
          <w:p>
            <w:pPr>
              <w:spacing w:after="0"/>
            </w:pPr>
            <w:r>
              <w:rPr>
                <w:b w:val="0"/>
                <w:sz w:val="19"/>
              </w:rPr>
              <w:t>B-105-06</w:t>
            </w:r>
          </w:p>
        </w:tc>
        <w:tc>
          <w:tcPr>
            <w:tcW w:type="dxa" w:w="3228"/>
          </w:tcPr>
          <w:p>
            <w:pPr>
              <w:spacing w:after="0"/>
            </w:pPr>
            <w:r>
              <w:rPr>
                <w:b w:val="0"/>
                <w:sz w:val="19"/>
              </w:rPr>
              <w:t>Treat the Network Office itself as a provider when it performs site activities</w:t>
            </w:r>
          </w:p>
        </w:tc>
        <w:tc>
          <w:tcPr>
            <w:tcW w:type="dxa" w:w="702"/>
          </w:tcPr>
          <w:p>
            <w:pPr>
              <w:spacing w:after="0"/>
            </w:pPr>
            <w:r>
              <w:rPr>
                <w:b w:val="0"/>
                <w:sz w:val="19"/>
              </w:rPr>
              <w:t>5.1 to 5.6</w:t>
            </w:r>
          </w:p>
        </w:tc>
        <w:tc>
          <w:tcPr>
            <w:tcW w:type="dxa" w:w="2282"/>
          </w:tcPr>
          <w:p>
            <w:pPr>
              <w:spacing w:after="0"/>
            </w:pPr>
            <w:r>
              <w:rPr>
                <w:b w:val="0"/>
                <w:sz w:val="19"/>
              </w:rPr>
              <w:t>C: Network Quality Lead records each central service on F-105-01 as an internal service provider with an internal service description (SOP-904 5.7)</w:t>
            </w:r>
          </w:p>
        </w:tc>
        <w:tc>
          <w:tcPr>
            <w:tcW w:type="dxa" w:w="3228"/>
          </w:tcPr>
          <w:p>
            <w:pPr>
              <w:spacing w:after="0"/>
            </w:pPr>
            <w:r>
              <w:rPr>
                <w:b w:val="0"/>
                <w:sz w:val="19"/>
              </w:rPr>
              <w:t>S: site records the Network Office on F-105-01 for the services the agreement lists</w:t>
            </w:r>
          </w:p>
        </w:tc>
        <w:tc>
          <w:tcPr>
            <w:tcW w:type="dxa" w:w="1929"/>
          </w:tcPr>
          <w:p>
            <w:pPr>
              <w:spacing w:after="0"/>
            </w:pPr>
            <w:r>
              <w:rPr>
                <w:b w:val="0"/>
                <w:sz w:val="19"/>
              </w:rPr>
              <w:t>No</w:t>
            </w:r>
          </w:p>
        </w:tc>
        <w:tc>
          <w:tcPr>
            <w:tcW w:type="dxa" w:w="1334"/>
          </w:tcPr>
          <w:p>
            <w:pPr>
              <w:spacing w:after="0"/>
            </w:pPr>
          </w:p>
        </w:tc>
      </w:tr>
    </w:tbl>
    <w:p>
      <w:pPr>
        <w:spacing w:after="40"/>
      </w:pPr>
    </w:p>
    <w:p>
      <w:pPr>
        <w:pStyle w:val="Heading1"/>
      </w:pPr>
      <w:r>
        <w:t>5. 200 series: start-up and regulatory</w:t>
      </w:r>
    </w:p>
    <w:p>
      <w:pPr>
        <w:pStyle w:val="Heading2"/>
      </w:pPr>
      <w:r>
        <w:t>SOP-200 Study Feasibility and Selection</w:t>
      </w:r>
    </w:p>
    <w:tbl>
      <w:tblPr>
        <w:tblStyle w:val="TableGrid"/>
        <w:tblW w:type="auto" w:w="0"/>
        <w:jc w:val="left"/>
        <w:tblLayout w:type="fixed"/>
        <w:tblLook w:firstColumn="1" w:firstRow="1" w:lastColumn="0" w:lastRow="0" w:noHBand="0" w:noVBand="1" w:val="04A0"/>
      </w:tblPr>
      <w:tblGrid>
        <w:gridCol w:w="1117"/>
        <w:gridCol w:w="3224"/>
        <w:gridCol w:w="702"/>
        <w:gridCol w:w="3205"/>
        <w:gridCol w:w="2085"/>
        <w:gridCol w:w="2154"/>
        <w:gridCol w:w="1334"/>
      </w:tblGrid>
      <w:tr>
        <w:trPr>
          <w:tblHeader w:val="true"/>
        </w:trPr>
        <w:tc>
          <w:tcPr>
            <w:tcW w:type="dxa" w:w="1117"/>
            <w:shd w:val="clear" w:color="auto" w:fill="D9E2F3"/>
          </w:tcPr>
          <w:p>
            <w:pPr>
              <w:keepNext/>
              <w:spacing w:after="0"/>
            </w:pPr>
            <w:r>
              <w:rPr>
                <w:b/>
                <w:sz w:val="19"/>
              </w:rPr>
              <w:t>Row ID</w:t>
            </w:r>
          </w:p>
        </w:tc>
        <w:tc>
          <w:tcPr>
            <w:tcW w:type="dxa" w:w="3224"/>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3205"/>
            <w:shd w:val="clear" w:color="auto" w:fill="D9E2F3"/>
          </w:tcPr>
          <w:p>
            <w:pPr>
              <w:keepNext/>
              <w:spacing w:after="0"/>
            </w:pPr>
            <w:r>
              <w:rPr>
                <w:b/>
                <w:sz w:val="19"/>
              </w:rPr>
              <w:t>N-Integrated default</w:t>
            </w:r>
          </w:p>
        </w:tc>
        <w:tc>
          <w:tcPr>
            <w:tcW w:type="dxa" w:w="2085"/>
            <w:shd w:val="clear" w:color="auto" w:fill="D9E2F3"/>
          </w:tcPr>
          <w:p>
            <w:pPr>
              <w:keepNext/>
              <w:spacing w:after="0"/>
            </w:pPr>
            <w:r>
              <w:rPr>
                <w:b/>
                <w:sz w:val="19"/>
              </w:rPr>
              <w:t>N-Affiliated default</w:t>
            </w:r>
          </w:p>
        </w:tc>
        <w:tc>
          <w:tcPr>
            <w:tcW w:type="dxa" w:w="2154"/>
            <w:shd w:val="clear" w:color="auto" w:fill="D9E2F3"/>
          </w:tcPr>
          <w:p>
            <w:pPr>
              <w:keepNext/>
              <w:spacing w:after="0"/>
            </w:pPr>
            <w:r>
              <w:rPr>
                <w:b/>
                <w:sz w:val="19"/>
              </w:rPr>
              <w:t>Must stay at site?</w:t>
            </w:r>
          </w:p>
        </w:tc>
        <w:tc>
          <w:tcPr>
            <w:tcW w:type="dxa" w:w="133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B-200-01</w:t>
            </w:r>
          </w:p>
        </w:tc>
        <w:tc>
          <w:tcPr>
            <w:tcW w:type="dxa" w:w="3224"/>
          </w:tcPr>
          <w:p>
            <w:pPr>
              <w:keepNext/>
              <w:spacing w:after="0"/>
            </w:pPr>
            <w:r>
              <w:rPr>
                <w:b w:val="0"/>
                <w:sz w:val="19"/>
              </w:rPr>
              <w:t>Receive and log study inquiries and sign CDAs needed for feasibility. In Model N all inquiries go to central intake; a site that receives one directly forwards it and does not answer for the network</w:t>
            </w:r>
          </w:p>
        </w:tc>
        <w:tc>
          <w:tcPr>
            <w:tcW w:type="dxa" w:w="702"/>
          </w:tcPr>
          <w:p>
            <w:pPr>
              <w:keepNext/>
              <w:spacing w:after="0"/>
            </w:pPr>
            <w:r>
              <w:rPr>
                <w:b w:val="0"/>
                <w:sz w:val="19"/>
              </w:rPr>
              <w:t>5.1</w:t>
            </w:r>
          </w:p>
        </w:tc>
        <w:tc>
          <w:tcPr>
            <w:tcW w:type="dxa" w:w="3205"/>
          </w:tcPr>
          <w:p>
            <w:pPr>
              <w:keepNext/>
              <w:spacing w:after="0"/>
            </w:pPr>
            <w:r>
              <w:rPr>
                <w:b w:val="0"/>
                <w:sz w:val="19"/>
              </w:rPr>
              <w:t>C</w:t>
            </w:r>
          </w:p>
        </w:tc>
        <w:tc>
          <w:tcPr>
            <w:tcW w:type="dxa" w:w="2085"/>
          </w:tcPr>
          <w:p>
            <w:pPr>
              <w:keepNext/>
              <w:spacing w:after="0"/>
            </w:pPr>
            <w:r>
              <w:rPr>
                <w:b w:val="0"/>
                <w:sz w:val="19"/>
              </w:rPr>
              <w:t>C: under SOP-902 5.1; the CDA must permit disclosure to member sites</w:t>
            </w:r>
          </w:p>
        </w:tc>
        <w:tc>
          <w:tcPr>
            <w:tcW w:type="dxa" w:w="2154"/>
          </w:tcPr>
          <w:p>
            <w:pPr>
              <w:keepNext/>
              <w:spacing w:after="0"/>
            </w:pPr>
            <w:r>
              <w:rPr>
                <w:b w:val="0"/>
                <w:sz w:val="19"/>
              </w:rPr>
              <w:t>No</w:t>
            </w:r>
          </w:p>
        </w:tc>
        <w:tc>
          <w:tcPr>
            <w:tcW w:type="dxa" w:w="1334"/>
          </w:tcPr>
          <w:p>
            <w:pPr>
              <w:keepNext/>
              <w:spacing w:after="0"/>
            </w:pPr>
          </w:p>
        </w:tc>
      </w:tr>
      <w:tr>
        <w:trPr>
          <w:cantSplit w:val="true"/>
          <w:trHeight w:val="432"/>
        </w:trPr>
        <w:tc>
          <w:tcPr>
            <w:tcW w:type="dxa" w:w="1117"/>
          </w:tcPr>
          <w:p>
            <w:pPr>
              <w:keepNext/>
              <w:spacing w:after="0"/>
            </w:pPr>
            <w:r>
              <w:rPr>
                <w:b w:val="0"/>
                <w:sz w:val="19"/>
              </w:rPr>
              <w:t>B-200-02</w:t>
            </w:r>
          </w:p>
        </w:tc>
        <w:tc>
          <w:tcPr>
            <w:tcW w:type="dxa" w:w="3224"/>
          </w:tcPr>
          <w:p>
            <w:pPr>
              <w:keepNext/>
              <w:spacing w:after="0"/>
            </w:pPr>
            <w:r>
              <w:rPr>
                <w:b w:val="0"/>
                <w:sz w:val="19"/>
              </w:rPr>
              <w:t>Run patient population queries and report aggregate counts</w:t>
            </w:r>
          </w:p>
        </w:tc>
        <w:tc>
          <w:tcPr>
            <w:tcW w:type="dxa" w:w="702"/>
          </w:tcPr>
          <w:p>
            <w:pPr>
              <w:keepNext/>
              <w:spacing w:after="0"/>
            </w:pPr>
            <w:r>
              <w:rPr>
                <w:b w:val="0"/>
                <w:sz w:val="19"/>
              </w:rPr>
              <w:t>5.3</w:t>
            </w:r>
          </w:p>
        </w:tc>
        <w:tc>
          <w:tcPr>
            <w:tcW w:type="dxa" w:w="3205"/>
          </w:tcPr>
          <w:p>
            <w:pPr>
              <w:keepNext/>
              <w:spacing w:after="0"/>
            </w:pPr>
            <w:r>
              <w:rPr>
                <w:b w:val="0"/>
                <w:sz w:val="19"/>
              </w:rPr>
              <w:t>C/S: Network Office may run queries across sites' EHRs where the sites are one covered entity or a designated affiliated covered entity (SOP-905 5.3); each site checks its own counts</w:t>
            </w:r>
          </w:p>
        </w:tc>
        <w:tc>
          <w:tcPr>
            <w:tcW w:type="dxa" w:w="2085"/>
          </w:tcPr>
          <w:p>
            <w:pPr>
              <w:keepNext/>
              <w:spacing w:after="0"/>
            </w:pPr>
            <w:r>
              <w:rPr>
                <w:b w:val="0"/>
                <w:sz w:val="19"/>
              </w:rPr>
              <w:t>S: each site runs its own query; only aggregate counts go to the Network Office</w:t>
            </w:r>
          </w:p>
        </w:tc>
        <w:tc>
          <w:tcPr>
            <w:tcW w:type="dxa" w:w="2154"/>
          </w:tcPr>
          <w:p>
            <w:pPr>
              <w:keepNext/>
              <w:spacing w:after="0"/>
            </w:pPr>
            <w:r>
              <w:rPr>
                <w:b w:val="0"/>
                <w:sz w:val="19"/>
              </w:rPr>
              <w:t>Yes in N-Affiliated: PHI stays with the site's covered entity (45 CFR 164.512(i)(1)(ii))</w:t>
            </w:r>
          </w:p>
        </w:tc>
        <w:tc>
          <w:tcPr>
            <w:tcW w:type="dxa" w:w="1334"/>
          </w:tcPr>
          <w:p>
            <w:pPr>
              <w:keepNext/>
              <w:spacing w:after="0"/>
            </w:pPr>
          </w:p>
        </w:tc>
      </w:tr>
      <w:tr>
        <w:trPr>
          <w:cantSplit w:val="true"/>
          <w:trHeight w:val="432"/>
        </w:trPr>
        <w:tc>
          <w:tcPr>
            <w:tcW w:type="dxa" w:w="1117"/>
          </w:tcPr>
          <w:p>
            <w:pPr>
              <w:keepNext/>
              <w:spacing w:after="0"/>
            </w:pPr>
            <w:r>
              <w:rPr>
                <w:b w:val="0"/>
                <w:sz w:val="19"/>
              </w:rPr>
              <w:t>B-200-03</w:t>
            </w:r>
          </w:p>
        </w:tc>
        <w:tc>
          <w:tcPr>
            <w:tcW w:type="dxa" w:w="3224"/>
          </w:tcPr>
          <w:p>
            <w:pPr>
              <w:keepNext/>
              <w:spacing w:after="0"/>
            </w:pPr>
            <w:r>
              <w:rPr>
                <w:b w:val="0"/>
                <w:sz w:val="19"/>
              </w:rPr>
              <w:t>Check competing studies and staff capacity at the site</w:t>
            </w:r>
          </w:p>
        </w:tc>
        <w:tc>
          <w:tcPr>
            <w:tcW w:type="dxa" w:w="702"/>
          </w:tcPr>
          <w:p>
            <w:pPr>
              <w:keepNext/>
              <w:spacing w:after="0"/>
            </w:pPr>
            <w:r>
              <w:rPr>
                <w:b w:val="0"/>
                <w:sz w:val="19"/>
              </w:rPr>
              <w:t>5.4</w:t>
            </w:r>
          </w:p>
        </w:tc>
        <w:tc>
          <w:tcPr>
            <w:tcW w:type="dxa" w:w="3205"/>
          </w:tcPr>
          <w:p>
            <w:pPr>
              <w:keepNext/>
              <w:spacing w:after="0"/>
            </w:pPr>
            <w:r>
              <w:rPr>
                <w:b w:val="0"/>
                <w:sz w:val="19"/>
              </w:rPr>
              <w:t>C/S: Network Clinical Operations Lead checks across sites; Site Director confirms local capacity</w:t>
            </w:r>
          </w:p>
        </w:tc>
        <w:tc>
          <w:tcPr>
            <w:tcW w:type="dxa" w:w="2085"/>
          </w:tcPr>
          <w:p>
            <w:pPr>
              <w:keepNext/>
              <w:spacing w:after="0"/>
            </w:pPr>
            <w:r>
              <w:rPr>
                <w:b w:val="0"/>
                <w:sz w:val="19"/>
              </w:rPr>
              <w:t>S</w:t>
            </w:r>
          </w:p>
        </w:tc>
        <w:tc>
          <w:tcPr>
            <w:tcW w:type="dxa" w:w="2154"/>
          </w:tcPr>
          <w:p>
            <w:pPr>
              <w:keepNext/>
              <w:spacing w:after="0"/>
            </w:pPr>
            <w:r>
              <w:rPr>
                <w:b w:val="0"/>
                <w:sz w:val="19"/>
              </w:rPr>
              <w:t>No</w:t>
            </w:r>
          </w:p>
        </w:tc>
        <w:tc>
          <w:tcPr>
            <w:tcW w:type="dxa" w:w="1334"/>
          </w:tcPr>
          <w:p>
            <w:pPr>
              <w:keepNext/>
              <w:spacing w:after="0"/>
            </w:pPr>
          </w:p>
        </w:tc>
      </w:tr>
      <w:tr>
        <w:trPr>
          <w:cantSplit w:val="true"/>
          <w:trHeight w:val="432"/>
        </w:trPr>
        <w:tc>
          <w:tcPr>
            <w:tcW w:type="dxa" w:w="1117"/>
          </w:tcPr>
          <w:p>
            <w:pPr>
              <w:keepNext/>
              <w:spacing w:after="0"/>
            </w:pPr>
            <w:r>
              <w:rPr>
                <w:b w:val="0"/>
                <w:sz w:val="19"/>
              </w:rPr>
              <w:t>B-200-04</w:t>
            </w:r>
          </w:p>
        </w:tc>
        <w:tc>
          <w:tcPr>
            <w:tcW w:type="dxa" w:w="3224"/>
          </w:tcPr>
          <w:p>
            <w:pPr>
              <w:keepNext/>
              <w:spacing w:after="0"/>
            </w:pPr>
            <w:r>
              <w:rPr>
                <w:b w:val="0"/>
                <w:sz w:val="19"/>
              </w:rPr>
              <w:t>PI review of protocol and confirmation of investigator time</w:t>
            </w:r>
          </w:p>
        </w:tc>
        <w:tc>
          <w:tcPr>
            <w:tcW w:type="dxa" w:w="702"/>
          </w:tcPr>
          <w:p>
            <w:pPr>
              <w:keepNext/>
              <w:spacing w:after="0"/>
            </w:pPr>
            <w:r>
              <w:rPr>
                <w:b w:val="0"/>
                <w:sz w:val="19"/>
              </w:rPr>
              <w:t>5.5</w:t>
            </w:r>
          </w:p>
        </w:tc>
        <w:tc>
          <w:tcPr>
            <w:tcW w:type="dxa" w:w="3205"/>
          </w:tcPr>
          <w:p>
            <w:pPr>
              <w:keepNext/>
              <w:spacing w:after="0"/>
            </w:pPr>
            <w:r>
              <w:rPr>
                <w:b w:val="0"/>
                <w:sz w:val="19"/>
              </w:rPr>
              <w:t>S</w:t>
            </w:r>
          </w:p>
        </w:tc>
        <w:tc>
          <w:tcPr>
            <w:tcW w:type="dxa" w:w="2085"/>
          </w:tcPr>
          <w:p>
            <w:pPr>
              <w:keepNext/>
              <w:spacing w:after="0"/>
            </w:pPr>
            <w:r>
              <w:rPr>
                <w:b w:val="0"/>
                <w:sz w:val="19"/>
              </w:rPr>
              <w:t>S</w:t>
            </w:r>
          </w:p>
        </w:tc>
        <w:tc>
          <w:tcPr>
            <w:tcW w:type="dxa" w:w="2154"/>
          </w:tcPr>
          <w:p>
            <w:pPr>
              <w:keepNext/>
              <w:spacing w:after="0"/>
            </w:pPr>
            <w:r>
              <w:rPr>
                <w:b w:val="0"/>
                <w:sz w:val="19"/>
              </w:rPr>
              <w:t>Yes: investigator duty (21 CFR 312.53(c); ICH E6(R3) Annex 1, 2.1 and 2.2)</w:t>
            </w:r>
          </w:p>
        </w:tc>
        <w:tc>
          <w:tcPr>
            <w:tcW w:type="dxa" w:w="1334"/>
          </w:tcPr>
          <w:p>
            <w:pPr>
              <w:keepNext/>
              <w:spacing w:after="0"/>
            </w:pPr>
          </w:p>
        </w:tc>
      </w:tr>
      <w:tr>
        <w:trPr>
          <w:cantSplit w:val="true"/>
          <w:trHeight w:val="432"/>
        </w:trPr>
        <w:tc>
          <w:tcPr>
            <w:tcW w:type="dxa" w:w="1117"/>
          </w:tcPr>
          <w:p>
            <w:pPr>
              <w:keepNext/>
              <w:spacing w:after="0"/>
            </w:pPr>
            <w:r>
              <w:rPr>
                <w:b w:val="0"/>
                <w:sz w:val="19"/>
              </w:rPr>
              <w:t>B-200-05</w:t>
            </w:r>
          </w:p>
        </w:tc>
        <w:tc>
          <w:tcPr>
            <w:tcW w:type="dxa" w:w="3224"/>
          </w:tcPr>
          <w:p>
            <w:pPr>
              <w:keepNext/>
              <w:spacing w:after="0"/>
            </w:pPr>
            <w:r>
              <w:rPr>
                <w:b w:val="0"/>
                <w:sz w:val="19"/>
              </w:rPr>
              <w:t>Go/no-go decision and site allocation (F-200-01, F-902-01)</w:t>
            </w:r>
          </w:p>
        </w:tc>
        <w:tc>
          <w:tcPr>
            <w:tcW w:type="dxa" w:w="702"/>
          </w:tcPr>
          <w:p>
            <w:pPr>
              <w:keepNext/>
              <w:spacing w:after="0"/>
            </w:pPr>
            <w:r>
              <w:rPr>
                <w:b w:val="0"/>
                <w:sz w:val="19"/>
              </w:rPr>
              <w:t>5.8</w:t>
            </w:r>
          </w:p>
        </w:tc>
        <w:tc>
          <w:tcPr>
            <w:tcW w:type="dxa" w:w="3205"/>
          </w:tcPr>
          <w:p>
            <w:pPr>
              <w:keepNext/>
              <w:spacing w:after="0"/>
            </w:pPr>
            <w:r>
              <w:rPr>
                <w:b w:val="0"/>
                <w:sz w:val="19"/>
              </w:rPr>
              <w:t>C/S: Network Office allocates; site PI may decline</w:t>
            </w:r>
          </w:p>
        </w:tc>
        <w:tc>
          <w:tcPr>
            <w:tcW w:type="dxa" w:w="2085"/>
          </w:tcPr>
          <w:p>
            <w:pPr>
              <w:keepNext/>
              <w:spacing w:after="0"/>
            </w:pPr>
            <w:r>
              <w:rPr>
                <w:b w:val="0"/>
                <w:sz w:val="19"/>
              </w:rPr>
              <w:t>C/S: Network Office proposes; site accepts or declines</w:t>
            </w:r>
          </w:p>
        </w:tc>
        <w:tc>
          <w:tcPr>
            <w:tcW w:type="dxa" w:w="2154"/>
          </w:tcPr>
          <w:p>
            <w:pPr>
              <w:keepNext/>
              <w:spacing w:after="0"/>
            </w:pPr>
            <w:r>
              <w:rPr>
                <w:b w:val="0"/>
                <w:sz w:val="19"/>
              </w:rPr>
              <w:t>Yes for the PI's right to decline</w:t>
            </w:r>
          </w:p>
        </w:tc>
        <w:tc>
          <w:tcPr>
            <w:tcW w:type="dxa" w:w="1334"/>
          </w:tcPr>
          <w:p>
            <w:pPr>
              <w:keepNext/>
              <w:spacing w:after="0"/>
            </w:pPr>
          </w:p>
        </w:tc>
      </w:tr>
      <w:tr>
        <w:trPr>
          <w:cantSplit w:val="true"/>
          <w:trHeight w:val="432"/>
        </w:trPr>
        <w:tc>
          <w:tcPr>
            <w:tcW w:type="dxa" w:w="1117"/>
          </w:tcPr>
          <w:p>
            <w:pPr>
              <w:spacing w:after="0"/>
            </w:pPr>
            <w:r>
              <w:rPr>
                <w:b w:val="0"/>
                <w:sz w:val="19"/>
              </w:rPr>
              <w:t>B-200-06</w:t>
            </w:r>
          </w:p>
        </w:tc>
        <w:tc>
          <w:tcPr>
            <w:tcW w:type="dxa" w:w="3224"/>
          </w:tcPr>
          <w:p>
            <w:pPr>
              <w:spacing w:after="0"/>
            </w:pPr>
            <w:r>
              <w:rPr>
                <w:b w:val="0"/>
                <w:sz w:val="19"/>
              </w:rPr>
              <w:t>Complete the sponsor feasibility questionnaire</w:t>
            </w:r>
          </w:p>
        </w:tc>
        <w:tc>
          <w:tcPr>
            <w:tcW w:type="dxa" w:w="702"/>
          </w:tcPr>
          <w:p>
            <w:pPr>
              <w:spacing w:after="0"/>
            </w:pPr>
            <w:r>
              <w:rPr>
                <w:b w:val="0"/>
                <w:sz w:val="19"/>
              </w:rPr>
              <w:t>5.9</w:t>
            </w:r>
          </w:p>
        </w:tc>
        <w:tc>
          <w:tcPr>
            <w:tcW w:type="dxa" w:w="3205"/>
          </w:tcPr>
          <w:p>
            <w:pPr>
              <w:spacing w:after="0"/>
            </w:pPr>
            <w:r>
              <w:rPr>
                <w:b w:val="0"/>
                <w:sz w:val="19"/>
              </w:rPr>
              <w:t>C/S: Network Office compiles; each site's numbers come from its own F-200-01</w:t>
            </w:r>
          </w:p>
        </w:tc>
        <w:tc>
          <w:tcPr>
            <w:tcW w:type="dxa" w:w="2085"/>
          </w:tcPr>
          <w:p>
            <w:pPr>
              <w:spacing w:after="0"/>
            </w:pPr>
            <w:r>
              <w:rPr>
                <w:b w:val="0"/>
                <w:sz w:val="19"/>
              </w:rPr>
              <w:t>C/S: same split</w:t>
            </w:r>
          </w:p>
        </w:tc>
        <w:tc>
          <w:tcPr>
            <w:tcW w:type="dxa" w:w="2154"/>
          </w:tcPr>
          <w:p>
            <w:pPr>
              <w:spacing w:after="0"/>
            </w:pPr>
            <w:r>
              <w:rPr>
                <w:b w:val="0"/>
                <w:sz w:val="19"/>
              </w:rPr>
              <w:t>No</w:t>
            </w:r>
          </w:p>
        </w:tc>
        <w:tc>
          <w:tcPr>
            <w:tcW w:type="dxa" w:w="1334"/>
          </w:tcPr>
          <w:p>
            <w:pPr>
              <w:spacing w:after="0"/>
            </w:pPr>
          </w:p>
        </w:tc>
      </w:tr>
    </w:tbl>
    <w:p>
      <w:pPr>
        <w:spacing w:after="40"/>
      </w:pPr>
    </w:p>
    <w:p>
      <w:pPr>
        <w:pStyle w:val="Heading2"/>
      </w:pPr>
      <w:r>
        <w:t>SOP-201 Confidentiality Agreements, Clinical Trial Agreements and Budgets</w:t>
      </w:r>
    </w:p>
    <w:tbl>
      <w:tblPr>
        <w:tblStyle w:val="TableGrid"/>
        <w:tblW w:type="auto" w:w="0"/>
        <w:jc w:val="left"/>
        <w:tblLayout w:type="fixed"/>
        <w:tblLook w:firstColumn="1" w:firstRow="1" w:lastColumn="0" w:lastRow="0" w:noHBand="0" w:noVBand="1" w:val="04A0"/>
      </w:tblPr>
      <w:tblGrid>
        <w:gridCol w:w="1117"/>
        <w:gridCol w:w="2782"/>
        <w:gridCol w:w="1013"/>
        <w:gridCol w:w="1905"/>
        <w:gridCol w:w="3759"/>
        <w:gridCol w:w="1693"/>
        <w:gridCol w:w="1551"/>
      </w:tblGrid>
      <w:tr>
        <w:trPr>
          <w:tblHeader w:val="true"/>
        </w:trPr>
        <w:tc>
          <w:tcPr>
            <w:tcW w:type="dxa" w:w="1117"/>
            <w:shd w:val="clear" w:color="auto" w:fill="D9E2F3"/>
          </w:tcPr>
          <w:p>
            <w:pPr>
              <w:keepNext/>
              <w:spacing w:after="0"/>
            </w:pPr>
            <w:r>
              <w:rPr>
                <w:b/>
                <w:sz w:val="19"/>
              </w:rPr>
              <w:t>Row ID</w:t>
            </w:r>
          </w:p>
        </w:tc>
        <w:tc>
          <w:tcPr>
            <w:tcW w:type="dxa" w:w="2782"/>
            <w:shd w:val="clear" w:color="auto" w:fill="D9E2F3"/>
          </w:tcPr>
          <w:p>
            <w:pPr>
              <w:keepNext/>
              <w:spacing w:after="0"/>
            </w:pPr>
            <w:r>
              <w:rPr>
                <w:b/>
                <w:sz w:val="19"/>
              </w:rPr>
              <w:t>Activity</w:t>
            </w:r>
          </w:p>
        </w:tc>
        <w:tc>
          <w:tcPr>
            <w:tcW w:type="dxa" w:w="1013"/>
            <w:shd w:val="clear" w:color="auto" w:fill="D9E2F3"/>
          </w:tcPr>
          <w:p>
            <w:pPr>
              <w:keepNext/>
              <w:spacing w:after="0"/>
            </w:pPr>
            <w:r>
              <w:rPr>
                <w:b/>
                <w:sz w:val="19"/>
              </w:rPr>
              <w:t>SOP step</w:t>
            </w:r>
          </w:p>
        </w:tc>
        <w:tc>
          <w:tcPr>
            <w:tcW w:type="dxa" w:w="1905"/>
            <w:shd w:val="clear" w:color="auto" w:fill="D9E2F3"/>
          </w:tcPr>
          <w:p>
            <w:pPr>
              <w:keepNext/>
              <w:spacing w:after="0"/>
            </w:pPr>
            <w:r>
              <w:rPr>
                <w:b/>
                <w:sz w:val="19"/>
              </w:rPr>
              <w:t>N-Integrated default</w:t>
            </w:r>
          </w:p>
        </w:tc>
        <w:tc>
          <w:tcPr>
            <w:tcW w:type="dxa" w:w="3759"/>
            <w:shd w:val="clear" w:color="auto" w:fill="D9E2F3"/>
          </w:tcPr>
          <w:p>
            <w:pPr>
              <w:keepNext/>
              <w:spacing w:after="0"/>
            </w:pPr>
            <w:r>
              <w:rPr>
                <w:b/>
                <w:sz w:val="19"/>
              </w:rPr>
              <w:t>N-Affiliated default</w:t>
            </w:r>
          </w:p>
        </w:tc>
        <w:tc>
          <w:tcPr>
            <w:tcW w:type="dxa" w:w="1693"/>
            <w:shd w:val="clear" w:color="auto" w:fill="D9E2F3"/>
          </w:tcPr>
          <w:p>
            <w:pPr>
              <w:keepNext/>
              <w:spacing w:after="0"/>
            </w:pPr>
            <w:r>
              <w:rPr>
                <w:b/>
                <w:sz w:val="19"/>
              </w:rPr>
              <w:t>Must stay at site?</w:t>
            </w:r>
          </w:p>
        </w:tc>
        <w:tc>
          <w:tcPr>
            <w:tcW w:type="dxa" w:w="1551"/>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B-201-01</w:t>
            </w:r>
          </w:p>
        </w:tc>
        <w:tc>
          <w:tcPr>
            <w:tcW w:type="dxa" w:w="2782"/>
          </w:tcPr>
          <w:p>
            <w:pPr>
              <w:keepNext/>
              <w:spacing w:after="0"/>
            </w:pPr>
            <w:r>
              <w:rPr>
                <w:b w:val="0"/>
                <w:sz w:val="19"/>
              </w:rPr>
              <w:t>Log and track CDAs, CTAs, amendments and budgets</w:t>
            </w:r>
          </w:p>
        </w:tc>
        <w:tc>
          <w:tcPr>
            <w:tcW w:type="dxa" w:w="1013"/>
          </w:tcPr>
          <w:p>
            <w:pPr>
              <w:keepNext/>
              <w:spacing w:after="0"/>
            </w:pPr>
            <w:r>
              <w:rPr>
                <w:b w:val="0"/>
                <w:sz w:val="19"/>
              </w:rPr>
              <w:t>5.1</w:t>
            </w:r>
          </w:p>
        </w:tc>
        <w:tc>
          <w:tcPr>
            <w:tcW w:type="dxa" w:w="1905"/>
          </w:tcPr>
          <w:p>
            <w:pPr>
              <w:keepNext/>
              <w:spacing w:after="0"/>
            </w:pPr>
            <w:r>
              <w:rPr>
                <w:b w:val="0"/>
                <w:sz w:val="19"/>
              </w:rPr>
              <w:t>C</w:t>
            </w:r>
          </w:p>
        </w:tc>
        <w:tc>
          <w:tcPr>
            <w:tcW w:type="dxa" w:w="3759"/>
          </w:tcPr>
          <w:p>
            <w:pPr>
              <w:keepNext/>
              <w:spacing w:after="0"/>
            </w:pPr>
            <w:r>
              <w:rPr>
                <w:b w:val="0"/>
                <w:sz w:val="19"/>
              </w:rPr>
              <w:t>C/S: Network Office tracks agreements it negotiates; site tracks agreements it signs</w:t>
            </w:r>
          </w:p>
        </w:tc>
        <w:tc>
          <w:tcPr>
            <w:tcW w:type="dxa" w:w="1693"/>
          </w:tcPr>
          <w:p>
            <w:pPr>
              <w:keepNext/>
              <w:spacing w:after="0"/>
            </w:pPr>
            <w:r>
              <w:rPr>
                <w:b w:val="0"/>
                <w:sz w:val="19"/>
              </w:rPr>
              <w:t>No</w:t>
            </w:r>
          </w:p>
        </w:tc>
        <w:tc>
          <w:tcPr>
            <w:tcW w:type="dxa" w:w="1551"/>
          </w:tcPr>
          <w:p>
            <w:pPr>
              <w:keepNext/>
              <w:spacing w:after="0"/>
            </w:pPr>
          </w:p>
        </w:tc>
      </w:tr>
      <w:tr>
        <w:trPr>
          <w:cantSplit w:val="true"/>
          <w:trHeight w:val="432"/>
        </w:trPr>
        <w:tc>
          <w:tcPr>
            <w:tcW w:type="dxa" w:w="1117"/>
          </w:tcPr>
          <w:p>
            <w:pPr>
              <w:keepNext/>
              <w:spacing w:after="0"/>
            </w:pPr>
            <w:r>
              <w:rPr>
                <w:b w:val="0"/>
                <w:sz w:val="19"/>
              </w:rPr>
              <w:t>B-201-02</w:t>
            </w:r>
          </w:p>
        </w:tc>
        <w:tc>
          <w:tcPr>
            <w:tcW w:type="dxa" w:w="2782"/>
          </w:tcPr>
          <w:p>
            <w:pPr>
              <w:keepNext/>
              <w:spacing w:after="0"/>
            </w:pPr>
            <w:r>
              <w:rPr>
                <w:b w:val="0"/>
                <w:sz w:val="19"/>
              </w:rPr>
              <w:t>Negotiate CDAs and CTAs, including master agreements with sponsors and CROs</w:t>
            </w:r>
          </w:p>
        </w:tc>
        <w:tc>
          <w:tcPr>
            <w:tcW w:type="dxa" w:w="1013"/>
          </w:tcPr>
          <w:p>
            <w:pPr>
              <w:keepNext/>
              <w:spacing w:after="0"/>
            </w:pPr>
            <w:r>
              <w:rPr>
                <w:b w:val="0"/>
                <w:sz w:val="19"/>
              </w:rPr>
              <w:t>5.2, 5.3</w:t>
            </w:r>
          </w:p>
        </w:tc>
        <w:tc>
          <w:tcPr>
            <w:tcW w:type="dxa" w:w="1905"/>
          </w:tcPr>
          <w:p>
            <w:pPr>
              <w:keepNext/>
              <w:spacing w:after="0"/>
            </w:pPr>
            <w:r>
              <w:rPr>
                <w:b w:val="0"/>
                <w:sz w:val="19"/>
              </w:rPr>
              <w:t>C</w:t>
            </w:r>
          </w:p>
        </w:tc>
        <w:tc>
          <w:tcPr>
            <w:tcW w:type="dxa" w:w="3759"/>
          </w:tcPr>
          <w:p>
            <w:pPr>
              <w:keepNext/>
              <w:spacing w:after="0"/>
            </w:pPr>
            <w:r>
              <w:rPr>
                <w:b w:val="0"/>
                <w:sz w:val="19"/>
              </w:rPr>
              <w:t>C/S: Network Office negotiates under the agreement; site approves terms that bind the site entity</w:t>
            </w:r>
          </w:p>
        </w:tc>
        <w:tc>
          <w:tcPr>
            <w:tcW w:type="dxa" w:w="1693"/>
          </w:tcPr>
          <w:p>
            <w:pPr>
              <w:keepNext/>
              <w:spacing w:after="0"/>
            </w:pPr>
            <w:r>
              <w:rPr>
                <w:b w:val="0"/>
                <w:sz w:val="19"/>
              </w:rPr>
              <w:t>No</w:t>
            </w:r>
          </w:p>
        </w:tc>
        <w:tc>
          <w:tcPr>
            <w:tcW w:type="dxa" w:w="1551"/>
          </w:tcPr>
          <w:p>
            <w:pPr>
              <w:keepNext/>
              <w:spacing w:after="0"/>
            </w:pPr>
          </w:p>
        </w:tc>
      </w:tr>
      <w:tr>
        <w:trPr>
          <w:cantSplit w:val="true"/>
          <w:trHeight w:val="432"/>
        </w:trPr>
        <w:tc>
          <w:tcPr>
            <w:tcW w:type="dxa" w:w="1117"/>
          </w:tcPr>
          <w:p>
            <w:pPr>
              <w:keepNext/>
              <w:spacing w:after="0"/>
            </w:pPr>
            <w:r>
              <w:rPr>
                <w:b w:val="0"/>
                <w:sz w:val="19"/>
              </w:rPr>
              <w:t>B-201-03</w:t>
            </w:r>
          </w:p>
        </w:tc>
        <w:tc>
          <w:tcPr>
            <w:tcW w:type="dxa" w:w="2782"/>
          </w:tcPr>
          <w:p>
            <w:pPr>
              <w:keepNext/>
              <w:spacing w:after="0"/>
            </w:pPr>
            <w:r>
              <w:rPr>
                <w:b w:val="0"/>
                <w:sz w:val="19"/>
              </w:rPr>
              <w:t>PI review of investigator obligations in the CTA</w:t>
            </w:r>
          </w:p>
        </w:tc>
        <w:tc>
          <w:tcPr>
            <w:tcW w:type="dxa" w:w="1013"/>
          </w:tcPr>
          <w:p>
            <w:pPr>
              <w:keepNext/>
              <w:spacing w:after="0"/>
            </w:pPr>
            <w:r>
              <w:rPr>
                <w:b w:val="0"/>
                <w:sz w:val="19"/>
              </w:rPr>
              <w:t>5.3.3</w:t>
            </w:r>
          </w:p>
        </w:tc>
        <w:tc>
          <w:tcPr>
            <w:tcW w:type="dxa" w:w="1905"/>
          </w:tcPr>
          <w:p>
            <w:pPr>
              <w:keepNext/>
              <w:spacing w:after="0"/>
            </w:pPr>
            <w:r>
              <w:rPr>
                <w:b w:val="0"/>
                <w:sz w:val="19"/>
              </w:rPr>
              <w:t>S</w:t>
            </w:r>
          </w:p>
        </w:tc>
        <w:tc>
          <w:tcPr>
            <w:tcW w:type="dxa" w:w="3759"/>
          </w:tcPr>
          <w:p>
            <w:pPr>
              <w:keepNext/>
              <w:spacing w:after="0"/>
            </w:pPr>
            <w:r>
              <w:rPr>
                <w:b w:val="0"/>
                <w:sz w:val="19"/>
              </w:rPr>
              <w:t>S</w:t>
            </w:r>
          </w:p>
        </w:tc>
        <w:tc>
          <w:tcPr>
            <w:tcW w:type="dxa" w:w="1693"/>
          </w:tcPr>
          <w:p>
            <w:pPr>
              <w:keepNext/>
              <w:spacing w:after="0"/>
            </w:pPr>
            <w:r>
              <w:rPr>
                <w:b w:val="0"/>
                <w:sz w:val="19"/>
              </w:rPr>
              <w:t>Yes: the PI accepts personal obligations</w:t>
            </w:r>
          </w:p>
        </w:tc>
        <w:tc>
          <w:tcPr>
            <w:tcW w:type="dxa" w:w="1551"/>
          </w:tcPr>
          <w:p>
            <w:pPr>
              <w:keepNext/>
              <w:spacing w:after="0"/>
            </w:pPr>
          </w:p>
        </w:tc>
      </w:tr>
      <w:tr>
        <w:trPr>
          <w:cantSplit w:val="true"/>
          <w:trHeight w:val="432"/>
        </w:trPr>
        <w:tc>
          <w:tcPr>
            <w:tcW w:type="dxa" w:w="1117"/>
          </w:tcPr>
          <w:p>
            <w:pPr>
              <w:keepNext/>
              <w:spacing w:after="0"/>
            </w:pPr>
            <w:r>
              <w:rPr>
                <w:b w:val="0"/>
                <w:sz w:val="19"/>
              </w:rPr>
              <w:t>B-201-04</w:t>
            </w:r>
          </w:p>
        </w:tc>
        <w:tc>
          <w:tcPr>
            <w:tcW w:type="dxa" w:w="2782"/>
          </w:tcPr>
          <w:p>
            <w:pPr>
              <w:keepNext/>
              <w:spacing w:after="0"/>
            </w:pPr>
            <w:r>
              <w:rPr>
                <w:b w:val="0"/>
                <w:sz w:val="19"/>
              </w:rPr>
              <w:t>Build the budget and approve it</w:t>
            </w:r>
          </w:p>
        </w:tc>
        <w:tc>
          <w:tcPr>
            <w:tcW w:type="dxa" w:w="1013"/>
          </w:tcPr>
          <w:p>
            <w:pPr>
              <w:keepNext/>
              <w:spacing w:after="0"/>
            </w:pPr>
            <w:r>
              <w:rPr>
                <w:b w:val="0"/>
                <w:sz w:val="19"/>
              </w:rPr>
              <w:t>5.4</w:t>
            </w:r>
          </w:p>
        </w:tc>
        <w:tc>
          <w:tcPr>
            <w:tcW w:type="dxa" w:w="1905"/>
          </w:tcPr>
          <w:p>
            <w:pPr>
              <w:keepNext/>
              <w:spacing w:after="0"/>
            </w:pPr>
            <w:r>
              <w:rPr>
                <w:b w:val="0"/>
                <w:sz w:val="19"/>
              </w:rPr>
              <w:t>C/S: Network Contracts and Finance Lead builds; Site Director confirms local costs and staff time</w:t>
            </w:r>
          </w:p>
        </w:tc>
        <w:tc>
          <w:tcPr>
            <w:tcW w:type="dxa" w:w="3759"/>
          </w:tcPr>
          <w:p>
            <w:pPr>
              <w:keepNext/>
              <w:spacing w:after="0"/>
            </w:pPr>
            <w:r>
              <w:rPr>
                <w:b w:val="0"/>
                <w:sz w:val="19"/>
              </w:rPr>
              <w:t>C/S: same split; site entity approves</w:t>
            </w:r>
          </w:p>
        </w:tc>
        <w:tc>
          <w:tcPr>
            <w:tcW w:type="dxa" w:w="1693"/>
          </w:tcPr>
          <w:p>
            <w:pPr>
              <w:keepNext/>
              <w:spacing w:after="0"/>
            </w:pPr>
            <w:r>
              <w:rPr>
                <w:b w:val="0"/>
                <w:sz w:val="19"/>
              </w:rPr>
              <w:t>No</w:t>
            </w:r>
          </w:p>
        </w:tc>
        <w:tc>
          <w:tcPr>
            <w:tcW w:type="dxa" w:w="1551"/>
          </w:tcPr>
          <w:p>
            <w:pPr>
              <w:keepNext/>
              <w:spacing w:after="0"/>
            </w:pPr>
          </w:p>
        </w:tc>
      </w:tr>
      <w:tr>
        <w:trPr>
          <w:cantSplit w:val="true"/>
          <w:trHeight w:val="432"/>
        </w:trPr>
        <w:tc>
          <w:tcPr>
            <w:tcW w:type="dxa" w:w="1117"/>
          </w:tcPr>
          <w:p>
            <w:pPr>
              <w:keepNext/>
              <w:spacing w:after="0"/>
            </w:pPr>
            <w:r>
              <w:rPr>
                <w:b w:val="0"/>
                <w:sz w:val="19"/>
              </w:rPr>
              <w:t>B-201-05</w:t>
            </w:r>
          </w:p>
        </w:tc>
        <w:tc>
          <w:tcPr>
            <w:tcW w:type="dxa" w:w="2782"/>
          </w:tcPr>
          <w:p>
            <w:pPr>
              <w:keepNext/>
              <w:spacing w:after="0"/>
            </w:pPr>
            <w:r>
              <w:rPr>
                <w:b w:val="0"/>
                <w:sz w:val="19"/>
              </w:rPr>
              <w:t>Sign CTAs and budgets</w:t>
            </w:r>
          </w:p>
        </w:tc>
        <w:tc>
          <w:tcPr>
            <w:tcW w:type="dxa" w:w="1013"/>
          </w:tcPr>
          <w:p>
            <w:pPr>
              <w:keepNext/>
              <w:spacing w:after="0"/>
            </w:pPr>
            <w:r>
              <w:rPr>
                <w:b w:val="0"/>
                <w:sz w:val="19"/>
              </w:rPr>
              <w:t>5.6; SOP-902 5.5.2</w:t>
            </w:r>
          </w:p>
        </w:tc>
        <w:tc>
          <w:tcPr>
            <w:tcW w:type="dxa" w:w="1905"/>
          </w:tcPr>
          <w:p>
            <w:pPr>
              <w:keepNext/>
              <w:spacing w:after="0"/>
            </w:pPr>
            <w:r>
              <w:rPr>
                <w:b w:val="0"/>
                <w:sz w:val="19"/>
              </w:rPr>
              <w:t>C: authorized signatory of the network entity (SOP-902 5.5.2)</w:t>
            </w:r>
          </w:p>
        </w:tc>
        <w:tc>
          <w:tcPr>
            <w:tcW w:type="dxa" w:w="3759"/>
          </w:tcPr>
          <w:p>
            <w:pPr>
              <w:keepNext/>
              <w:spacing w:after="0"/>
            </w:pPr>
            <w:r>
              <w:rPr>
                <w:b w:val="0"/>
                <w:sz w:val="19"/>
              </w:rPr>
              <w:t>S or tri-party: the member entity is the contracting institution; the network entity signs alone only where the network agreement and the sponsor accept it and counsel has confirmed (SOP-902 5.5.2)</w:t>
            </w:r>
          </w:p>
        </w:tc>
        <w:tc>
          <w:tcPr>
            <w:tcW w:type="dxa" w:w="1693"/>
          </w:tcPr>
          <w:p>
            <w:pPr>
              <w:keepNext/>
              <w:spacing w:after="0"/>
            </w:pPr>
            <w:r>
              <w:rPr>
                <w:b w:val="0"/>
                <w:sz w:val="19"/>
              </w:rPr>
              <w:t>Yes in N-Affiliated: only the member entity can bind itself, except as SOP-902 5.5.2 allows</w:t>
            </w:r>
          </w:p>
        </w:tc>
        <w:tc>
          <w:tcPr>
            <w:tcW w:type="dxa" w:w="1551"/>
          </w:tcPr>
          <w:p>
            <w:pPr>
              <w:keepNext/>
              <w:spacing w:after="0"/>
            </w:pPr>
          </w:p>
        </w:tc>
      </w:tr>
      <w:tr>
        <w:trPr>
          <w:cantSplit w:val="true"/>
          <w:trHeight w:val="432"/>
        </w:trPr>
        <w:tc>
          <w:tcPr>
            <w:tcW w:type="dxa" w:w="1117"/>
          </w:tcPr>
          <w:p>
            <w:pPr>
              <w:spacing w:after="0"/>
            </w:pPr>
            <w:r>
              <w:rPr>
                <w:b w:val="0"/>
                <w:sz w:val="19"/>
              </w:rPr>
              <w:t>B-201-06</w:t>
            </w:r>
          </w:p>
        </w:tc>
        <w:tc>
          <w:tcPr>
            <w:tcW w:type="dxa" w:w="2782"/>
          </w:tcPr>
          <w:p>
            <w:pPr>
              <w:spacing w:after="0"/>
            </w:pPr>
            <w:r>
              <w:rPr>
                <w:b w:val="0"/>
                <w:sz w:val="19"/>
              </w:rPr>
              <w:t>Invoice, collect and reconcile sponsor payments</w:t>
            </w:r>
          </w:p>
        </w:tc>
        <w:tc>
          <w:tcPr>
            <w:tcW w:type="dxa" w:w="1013"/>
          </w:tcPr>
          <w:p>
            <w:pPr>
              <w:spacing w:after="0"/>
            </w:pPr>
            <w:r>
              <w:rPr>
                <w:b w:val="0"/>
                <w:sz w:val="19"/>
              </w:rPr>
              <w:t>5.8; SOP-902 5.8</w:t>
            </w:r>
          </w:p>
        </w:tc>
        <w:tc>
          <w:tcPr>
            <w:tcW w:type="dxa" w:w="1905"/>
          </w:tcPr>
          <w:p>
            <w:pPr>
              <w:spacing w:after="0"/>
            </w:pPr>
            <w:r>
              <w:rPr>
                <w:b w:val="0"/>
                <w:sz w:val="19"/>
              </w:rPr>
              <w:t>C</w:t>
            </w:r>
          </w:p>
        </w:tc>
        <w:tc>
          <w:tcPr>
            <w:tcW w:type="dxa" w:w="3759"/>
          </w:tcPr>
          <w:p>
            <w:pPr>
              <w:spacing w:after="0"/>
            </w:pPr>
            <w:r>
              <w:rPr>
                <w:b w:val="0"/>
                <w:sz w:val="19"/>
              </w:rPr>
              <w:t>C/S: the payee named in the CTA invoices (the Network Office, or the site with a copy to the Network Office, SOP-902 5.8.1); the Network Office tracks payments and reconciles by site; payments between the Network Office and the site follow the network agreement at fair market value</w:t>
            </w:r>
          </w:p>
        </w:tc>
        <w:tc>
          <w:tcPr>
            <w:tcW w:type="dxa" w:w="1693"/>
          </w:tcPr>
          <w:p>
            <w:pPr>
              <w:spacing w:after="0"/>
            </w:pPr>
            <w:r>
              <w:rPr>
                <w:b w:val="0"/>
                <w:sz w:val="19"/>
              </w:rPr>
              <w:t>No</w:t>
            </w:r>
          </w:p>
        </w:tc>
        <w:tc>
          <w:tcPr>
            <w:tcW w:type="dxa" w:w="1551"/>
          </w:tcPr>
          <w:p>
            <w:pPr>
              <w:spacing w:after="0"/>
            </w:pPr>
          </w:p>
        </w:tc>
      </w:tr>
    </w:tbl>
    <w:p>
      <w:pPr>
        <w:spacing w:after="40"/>
      </w:pPr>
    </w:p>
    <w:p>
      <w:pPr>
        <w:pStyle w:val="Heading2"/>
      </w:pPr>
      <w:r>
        <w:t>SOP-202 Medicare Coverage Analysis and Research Billing Compliance</w:t>
      </w:r>
    </w:p>
    <w:tbl>
      <w:tblPr>
        <w:tblStyle w:val="TableGrid"/>
        <w:tblW w:type="auto" w:w="0"/>
        <w:jc w:val="left"/>
        <w:tblLayout w:type="fixed"/>
        <w:tblLook w:firstColumn="1" w:firstRow="1" w:lastColumn="0" w:lastRow="0" w:noHBand="0" w:noVBand="1" w:val="04A0"/>
      </w:tblPr>
      <w:tblGrid>
        <w:gridCol w:w="1117"/>
        <w:gridCol w:w="3388"/>
        <w:gridCol w:w="806"/>
        <w:gridCol w:w="2380"/>
        <w:gridCol w:w="2560"/>
        <w:gridCol w:w="2178"/>
        <w:gridCol w:w="1392"/>
      </w:tblGrid>
      <w:tr>
        <w:trPr>
          <w:tblHeader w:val="true"/>
        </w:trPr>
        <w:tc>
          <w:tcPr>
            <w:tcW w:type="dxa" w:w="1117"/>
            <w:shd w:val="clear" w:color="auto" w:fill="D9E2F3"/>
          </w:tcPr>
          <w:p>
            <w:pPr>
              <w:keepNext/>
              <w:spacing w:after="0"/>
            </w:pPr>
            <w:r>
              <w:rPr>
                <w:b/>
                <w:sz w:val="19"/>
              </w:rPr>
              <w:t>Row ID</w:t>
            </w:r>
          </w:p>
        </w:tc>
        <w:tc>
          <w:tcPr>
            <w:tcW w:type="dxa" w:w="3388"/>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2380"/>
            <w:shd w:val="clear" w:color="auto" w:fill="D9E2F3"/>
          </w:tcPr>
          <w:p>
            <w:pPr>
              <w:keepNext/>
              <w:spacing w:after="0"/>
            </w:pPr>
            <w:r>
              <w:rPr>
                <w:b/>
                <w:sz w:val="19"/>
              </w:rPr>
              <w:t>N-Integrated default</w:t>
            </w:r>
          </w:p>
        </w:tc>
        <w:tc>
          <w:tcPr>
            <w:tcW w:type="dxa" w:w="2560"/>
            <w:shd w:val="clear" w:color="auto" w:fill="D9E2F3"/>
          </w:tcPr>
          <w:p>
            <w:pPr>
              <w:keepNext/>
              <w:spacing w:after="0"/>
            </w:pPr>
            <w:r>
              <w:rPr>
                <w:b/>
                <w:sz w:val="19"/>
              </w:rPr>
              <w:t>N-Affiliated default</w:t>
            </w:r>
          </w:p>
        </w:tc>
        <w:tc>
          <w:tcPr>
            <w:tcW w:type="dxa" w:w="2178"/>
            <w:shd w:val="clear" w:color="auto" w:fill="D9E2F3"/>
          </w:tcPr>
          <w:p>
            <w:pPr>
              <w:keepNext/>
              <w:spacing w:after="0"/>
            </w:pPr>
            <w:r>
              <w:rPr>
                <w:b/>
                <w:sz w:val="19"/>
              </w:rPr>
              <w:t>Must stay at site?</w:t>
            </w:r>
          </w:p>
        </w:tc>
        <w:tc>
          <w:tcPr>
            <w:tcW w:type="dxa" w:w="139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B-202-01</w:t>
            </w:r>
          </w:p>
        </w:tc>
        <w:tc>
          <w:tcPr>
            <w:tcW w:type="dxa" w:w="3388"/>
          </w:tcPr>
          <w:p>
            <w:pPr>
              <w:keepNext/>
              <w:spacing w:after="0"/>
            </w:pPr>
            <w:r>
              <w:rPr>
                <w:b w:val="0"/>
                <w:sz w:val="19"/>
              </w:rPr>
              <w:t>Decide whether the study will bill insurance</w:t>
            </w:r>
          </w:p>
        </w:tc>
        <w:tc>
          <w:tcPr>
            <w:tcW w:type="dxa" w:w="806"/>
          </w:tcPr>
          <w:p>
            <w:pPr>
              <w:keepNext/>
              <w:spacing w:after="0"/>
            </w:pPr>
            <w:r>
              <w:rPr>
                <w:b w:val="0"/>
                <w:sz w:val="19"/>
              </w:rPr>
              <w:t>5.1</w:t>
            </w:r>
          </w:p>
        </w:tc>
        <w:tc>
          <w:tcPr>
            <w:tcW w:type="dxa" w:w="2380"/>
          </w:tcPr>
          <w:p>
            <w:pPr>
              <w:keepNext/>
              <w:spacing w:after="0"/>
            </w:pPr>
            <w:r>
              <w:rPr>
                <w:b w:val="0"/>
                <w:sz w:val="19"/>
              </w:rPr>
              <w:t>C/S: Network Office recommends; each member site decides for its own claims (SOP-202 Network note to 5.1)</w:t>
            </w:r>
          </w:p>
        </w:tc>
        <w:tc>
          <w:tcPr>
            <w:tcW w:type="dxa" w:w="2560"/>
          </w:tcPr>
          <w:p>
            <w:pPr>
              <w:keepNext/>
              <w:spacing w:after="0"/>
            </w:pPr>
            <w:r>
              <w:rPr>
                <w:b w:val="0"/>
                <w:sz w:val="19"/>
              </w:rPr>
              <w:t>C/S: Network Office recommends; site decides for its own claims</w:t>
            </w:r>
          </w:p>
        </w:tc>
        <w:tc>
          <w:tcPr>
            <w:tcW w:type="dxa" w:w="2178"/>
          </w:tcPr>
          <w:p>
            <w:pPr>
              <w:keepNext/>
              <w:spacing w:after="0"/>
            </w:pPr>
            <w:r>
              <w:rPr>
                <w:b w:val="0"/>
                <w:sz w:val="19"/>
              </w:rPr>
              <w:t>Yes: the decision is made for each billing member site</w:t>
            </w:r>
          </w:p>
        </w:tc>
        <w:tc>
          <w:tcPr>
            <w:tcW w:type="dxa" w:w="1392"/>
          </w:tcPr>
          <w:p>
            <w:pPr>
              <w:keepNext/>
              <w:spacing w:after="0"/>
            </w:pPr>
          </w:p>
        </w:tc>
      </w:tr>
      <w:tr>
        <w:trPr>
          <w:cantSplit w:val="true"/>
          <w:trHeight w:val="432"/>
        </w:trPr>
        <w:tc>
          <w:tcPr>
            <w:tcW w:type="dxa" w:w="1117"/>
          </w:tcPr>
          <w:p>
            <w:pPr>
              <w:keepNext/>
              <w:spacing w:after="0"/>
            </w:pPr>
            <w:r>
              <w:rPr>
                <w:b w:val="0"/>
                <w:sz w:val="19"/>
              </w:rPr>
              <w:t>B-202-02</w:t>
            </w:r>
          </w:p>
        </w:tc>
        <w:tc>
          <w:tcPr>
            <w:tcW w:type="dxa" w:w="3388"/>
          </w:tcPr>
          <w:p>
            <w:pPr>
              <w:keepNext/>
              <w:spacing w:after="0"/>
            </w:pPr>
            <w:r>
              <w:rPr>
                <w:b w:val="0"/>
                <w:sz w:val="19"/>
              </w:rPr>
              <w:t>Prepare the coverage analysis (F-202-01); the billing grid is built by each billing site (B-902-08)</w:t>
            </w:r>
          </w:p>
        </w:tc>
        <w:tc>
          <w:tcPr>
            <w:tcW w:type="dxa" w:w="806"/>
          </w:tcPr>
          <w:p>
            <w:pPr>
              <w:keepNext/>
              <w:spacing w:after="0"/>
            </w:pPr>
            <w:r>
              <w:rPr>
                <w:b w:val="0"/>
                <w:sz w:val="19"/>
              </w:rPr>
              <w:t>5.2 to 5.7</w:t>
            </w:r>
          </w:p>
        </w:tc>
        <w:tc>
          <w:tcPr>
            <w:tcW w:type="dxa" w:w="2380"/>
          </w:tcPr>
          <w:p>
            <w:pPr>
              <w:keepNext/>
              <w:spacing w:after="0"/>
            </w:pPr>
            <w:r>
              <w:rPr>
                <w:b w:val="0"/>
                <w:sz w:val="19"/>
              </w:rPr>
              <w:t>C</w:t>
            </w:r>
          </w:p>
        </w:tc>
        <w:tc>
          <w:tcPr>
            <w:tcW w:type="dxa" w:w="2560"/>
          </w:tcPr>
          <w:p>
            <w:pPr>
              <w:keepNext/>
              <w:spacing w:after="0"/>
            </w:pPr>
            <w:r>
              <w:rPr>
                <w:b w:val="0"/>
                <w:sz w:val="19"/>
              </w:rPr>
              <w:t>C; site keeps the approved copy</w:t>
            </w:r>
          </w:p>
        </w:tc>
        <w:tc>
          <w:tcPr>
            <w:tcW w:type="dxa" w:w="2178"/>
          </w:tcPr>
          <w:p>
            <w:pPr>
              <w:keepNext/>
              <w:spacing w:after="0"/>
            </w:pPr>
            <w:r>
              <w:rPr>
                <w:b w:val="0"/>
                <w:sz w:val="19"/>
              </w:rPr>
              <w:t>No</w:t>
            </w:r>
          </w:p>
        </w:tc>
        <w:tc>
          <w:tcPr>
            <w:tcW w:type="dxa" w:w="1392"/>
          </w:tcPr>
          <w:p>
            <w:pPr>
              <w:keepNext/>
              <w:spacing w:after="0"/>
            </w:pPr>
          </w:p>
        </w:tc>
      </w:tr>
      <w:tr>
        <w:trPr>
          <w:cantSplit w:val="true"/>
          <w:trHeight w:val="432"/>
        </w:trPr>
        <w:tc>
          <w:tcPr>
            <w:tcW w:type="dxa" w:w="1117"/>
          </w:tcPr>
          <w:p>
            <w:pPr>
              <w:keepNext/>
              <w:spacing w:after="0"/>
            </w:pPr>
            <w:r>
              <w:rPr>
                <w:b w:val="0"/>
                <w:sz w:val="19"/>
              </w:rPr>
              <w:t>B-202-03</w:t>
            </w:r>
          </w:p>
        </w:tc>
        <w:tc>
          <w:tcPr>
            <w:tcW w:type="dxa" w:w="3388"/>
          </w:tcPr>
          <w:p>
            <w:pPr>
              <w:keepNext/>
              <w:spacing w:after="0"/>
            </w:pPr>
            <w:r>
              <w:rPr>
                <w:b w:val="0"/>
                <w:sz w:val="19"/>
              </w:rPr>
              <w:t>PI review of research (R) determinations for medical necessity</w:t>
            </w:r>
          </w:p>
        </w:tc>
        <w:tc>
          <w:tcPr>
            <w:tcW w:type="dxa" w:w="806"/>
          </w:tcPr>
          <w:p>
            <w:pPr>
              <w:keepNext/>
              <w:spacing w:after="0"/>
            </w:pPr>
            <w:r>
              <w:rPr>
                <w:b w:val="0"/>
                <w:sz w:val="19"/>
              </w:rPr>
              <w:t>5.5.3</w:t>
            </w:r>
          </w:p>
        </w:tc>
        <w:tc>
          <w:tcPr>
            <w:tcW w:type="dxa" w:w="2380"/>
          </w:tcPr>
          <w:p>
            <w:pPr>
              <w:keepNext/>
              <w:spacing w:after="0"/>
            </w:pPr>
            <w:r>
              <w:rPr>
                <w:b w:val="0"/>
                <w:sz w:val="19"/>
              </w:rPr>
              <w:t>S</w:t>
            </w:r>
          </w:p>
        </w:tc>
        <w:tc>
          <w:tcPr>
            <w:tcW w:type="dxa" w:w="2560"/>
          </w:tcPr>
          <w:p>
            <w:pPr>
              <w:keepNext/>
              <w:spacing w:after="0"/>
            </w:pPr>
            <w:r>
              <w:rPr>
                <w:b w:val="0"/>
                <w:sz w:val="19"/>
              </w:rPr>
              <w:t>S</w:t>
            </w:r>
          </w:p>
        </w:tc>
        <w:tc>
          <w:tcPr>
            <w:tcW w:type="dxa" w:w="2178"/>
          </w:tcPr>
          <w:p>
            <w:pPr>
              <w:keepNext/>
              <w:spacing w:after="0"/>
            </w:pPr>
            <w:r>
              <w:rPr>
                <w:b w:val="0"/>
                <w:sz w:val="19"/>
              </w:rPr>
              <w:t>Yes: clinical judgment of the treating investigator</w:t>
            </w:r>
          </w:p>
        </w:tc>
        <w:tc>
          <w:tcPr>
            <w:tcW w:type="dxa" w:w="1392"/>
          </w:tcPr>
          <w:p>
            <w:pPr>
              <w:keepNext/>
              <w:spacing w:after="0"/>
            </w:pPr>
          </w:p>
        </w:tc>
      </w:tr>
      <w:tr>
        <w:trPr>
          <w:cantSplit w:val="true"/>
          <w:trHeight w:val="432"/>
        </w:trPr>
        <w:tc>
          <w:tcPr>
            <w:tcW w:type="dxa" w:w="1117"/>
          </w:tcPr>
          <w:p>
            <w:pPr>
              <w:keepNext/>
              <w:spacing w:after="0"/>
            </w:pPr>
            <w:r>
              <w:rPr>
                <w:b w:val="0"/>
                <w:sz w:val="19"/>
              </w:rPr>
              <w:t>B-202-04</w:t>
            </w:r>
          </w:p>
        </w:tc>
        <w:tc>
          <w:tcPr>
            <w:tcW w:type="dxa" w:w="3388"/>
          </w:tcPr>
          <w:p>
            <w:pPr>
              <w:keepNext/>
              <w:spacing w:after="0"/>
            </w:pPr>
            <w:r>
              <w:rPr>
                <w:b w:val="0"/>
                <w:sz w:val="19"/>
              </w:rPr>
              <w:t>Flag research participants and hold, code and review claims</w:t>
            </w:r>
          </w:p>
        </w:tc>
        <w:tc>
          <w:tcPr>
            <w:tcW w:type="dxa" w:w="806"/>
          </w:tcPr>
          <w:p>
            <w:pPr>
              <w:keepNext/>
              <w:spacing w:after="0"/>
            </w:pPr>
            <w:r>
              <w:rPr>
                <w:b w:val="0"/>
                <w:sz w:val="19"/>
              </w:rPr>
              <w:t>5.8</w:t>
            </w:r>
          </w:p>
        </w:tc>
        <w:tc>
          <w:tcPr>
            <w:tcW w:type="dxa" w:w="2380"/>
          </w:tcPr>
          <w:p>
            <w:pPr>
              <w:keepNext/>
              <w:spacing w:after="0"/>
            </w:pPr>
            <w:r>
              <w:rPr>
                <w:b w:val="0"/>
                <w:sz w:val="19"/>
              </w:rPr>
              <w:t>C/S: central billing office codes and reviews; site flags the participant and marks visit services</w:t>
            </w:r>
          </w:p>
        </w:tc>
        <w:tc>
          <w:tcPr>
            <w:tcW w:type="dxa" w:w="2560"/>
          </w:tcPr>
          <w:p>
            <w:pPr>
              <w:keepNext/>
              <w:spacing w:after="0"/>
            </w:pPr>
            <w:r>
              <w:rPr>
                <w:b w:val="0"/>
                <w:sz w:val="19"/>
              </w:rPr>
              <w:t>S: the billing provider is the site entity</w:t>
            </w:r>
          </w:p>
        </w:tc>
        <w:tc>
          <w:tcPr>
            <w:tcW w:type="dxa" w:w="2178"/>
          </w:tcPr>
          <w:p>
            <w:pPr>
              <w:keepNext/>
              <w:spacing w:after="0"/>
            </w:pPr>
            <w:r>
              <w:rPr>
                <w:b w:val="0"/>
                <w:sz w:val="19"/>
              </w:rPr>
              <w:t>Yes in N-Affiliated: the entity that submits the claim is responsible for it</w:t>
            </w:r>
          </w:p>
        </w:tc>
        <w:tc>
          <w:tcPr>
            <w:tcW w:type="dxa" w:w="1392"/>
          </w:tcPr>
          <w:p>
            <w:pPr>
              <w:keepNext/>
              <w:spacing w:after="0"/>
            </w:pPr>
          </w:p>
        </w:tc>
      </w:tr>
      <w:tr>
        <w:trPr>
          <w:cantSplit w:val="true"/>
          <w:trHeight w:val="432"/>
        </w:trPr>
        <w:tc>
          <w:tcPr>
            <w:tcW w:type="dxa" w:w="1117"/>
          </w:tcPr>
          <w:p>
            <w:pPr>
              <w:spacing w:after="0"/>
            </w:pPr>
            <w:r>
              <w:rPr>
                <w:b w:val="0"/>
                <w:sz w:val="19"/>
              </w:rPr>
              <w:t>B-202-05</w:t>
            </w:r>
          </w:p>
        </w:tc>
        <w:tc>
          <w:tcPr>
            <w:tcW w:type="dxa" w:w="3388"/>
          </w:tcPr>
          <w:p>
            <w:pPr>
              <w:spacing w:after="0"/>
            </w:pPr>
            <w:r>
              <w:rPr>
                <w:b w:val="0"/>
                <w:sz w:val="19"/>
              </w:rPr>
              <w:t>Audit research claims and reconcile with sponsor payments</w:t>
            </w:r>
          </w:p>
        </w:tc>
        <w:tc>
          <w:tcPr>
            <w:tcW w:type="dxa" w:w="806"/>
          </w:tcPr>
          <w:p>
            <w:pPr>
              <w:spacing w:after="0"/>
            </w:pPr>
            <w:r>
              <w:rPr>
                <w:b w:val="0"/>
                <w:sz w:val="19"/>
              </w:rPr>
              <w:t>5.10</w:t>
            </w:r>
          </w:p>
        </w:tc>
        <w:tc>
          <w:tcPr>
            <w:tcW w:type="dxa" w:w="2380"/>
          </w:tcPr>
          <w:p>
            <w:pPr>
              <w:spacing w:after="0"/>
            </w:pPr>
            <w:r>
              <w:rPr>
                <w:b w:val="0"/>
                <w:sz w:val="19"/>
              </w:rPr>
              <w:t>C</w:t>
            </w:r>
          </w:p>
        </w:tc>
        <w:tc>
          <w:tcPr>
            <w:tcW w:type="dxa" w:w="2560"/>
          </w:tcPr>
          <w:p>
            <w:pPr>
              <w:spacing w:after="0"/>
            </w:pPr>
            <w:r>
              <w:rPr>
                <w:b w:val="0"/>
                <w:sz w:val="19"/>
              </w:rPr>
              <w:t>C/S: site audits its own claims; central audit only under a BAA and an entry on F-905-01</w:t>
            </w:r>
          </w:p>
        </w:tc>
        <w:tc>
          <w:tcPr>
            <w:tcW w:type="dxa" w:w="2178"/>
          </w:tcPr>
          <w:p>
            <w:pPr>
              <w:spacing w:after="0"/>
            </w:pPr>
            <w:r>
              <w:rPr>
                <w:b w:val="0"/>
                <w:sz w:val="19"/>
              </w:rPr>
              <w:t>No</w:t>
            </w:r>
          </w:p>
        </w:tc>
        <w:tc>
          <w:tcPr>
            <w:tcW w:type="dxa" w:w="1392"/>
          </w:tcPr>
          <w:p>
            <w:pPr>
              <w:spacing w:after="0"/>
            </w:pPr>
          </w:p>
        </w:tc>
      </w:tr>
    </w:tbl>
    <w:p>
      <w:pPr>
        <w:spacing w:after="40"/>
      </w:pPr>
    </w:p>
    <w:p>
      <w:pPr>
        <w:pStyle w:val="Heading2"/>
      </w:pPr>
      <w:r>
        <w:t>SOP-203 IRB Submissions, Approval and Continuing Oversight</w:t>
      </w:r>
    </w:p>
    <w:tbl>
      <w:tblPr>
        <w:tblStyle w:val="TableGrid"/>
        <w:tblW w:type="auto" w:w="0"/>
        <w:jc w:val="left"/>
        <w:tblLayout w:type="fixed"/>
        <w:tblLook w:firstColumn="1" w:firstRow="1" w:lastColumn="0" w:lastRow="0" w:noHBand="0" w:noVBand="1" w:val="04A0"/>
      </w:tblPr>
      <w:tblGrid>
        <w:gridCol w:w="1117"/>
        <w:gridCol w:w="3352"/>
        <w:gridCol w:w="702"/>
        <w:gridCol w:w="3322"/>
        <w:gridCol w:w="2282"/>
        <w:gridCol w:w="1675"/>
        <w:gridCol w:w="1371"/>
      </w:tblGrid>
      <w:tr>
        <w:trPr>
          <w:tblHeader w:val="true"/>
        </w:trPr>
        <w:tc>
          <w:tcPr>
            <w:tcW w:type="dxa" w:w="1117"/>
            <w:shd w:val="clear" w:color="auto" w:fill="D9E2F3"/>
          </w:tcPr>
          <w:p>
            <w:pPr>
              <w:keepNext/>
              <w:spacing w:after="0"/>
            </w:pPr>
            <w:r>
              <w:rPr>
                <w:b/>
                <w:sz w:val="19"/>
              </w:rPr>
              <w:t>Row ID</w:t>
            </w:r>
          </w:p>
        </w:tc>
        <w:tc>
          <w:tcPr>
            <w:tcW w:type="dxa" w:w="3352"/>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3322"/>
            <w:shd w:val="clear" w:color="auto" w:fill="D9E2F3"/>
          </w:tcPr>
          <w:p>
            <w:pPr>
              <w:keepNext/>
              <w:spacing w:after="0"/>
            </w:pPr>
            <w:r>
              <w:rPr>
                <w:b/>
                <w:sz w:val="19"/>
              </w:rPr>
              <w:t>N-Integrated default</w:t>
            </w:r>
          </w:p>
        </w:tc>
        <w:tc>
          <w:tcPr>
            <w:tcW w:type="dxa" w:w="2282"/>
            <w:shd w:val="clear" w:color="auto" w:fill="D9E2F3"/>
          </w:tcPr>
          <w:p>
            <w:pPr>
              <w:keepNext/>
              <w:spacing w:after="0"/>
            </w:pPr>
            <w:r>
              <w:rPr>
                <w:b/>
                <w:sz w:val="19"/>
              </w:rPr>
              <w:t>N-Affiliated default</w:t>
            </w:r>
          </w:p>
        </w:tc>
        <w:tc>
          <w:tcPr>
            <w:tcW w:type="dxa" w:w="1675"/>
            <w:shd w:val="clear" w:color="auto" w:fill="D9E2F3"/>
          </w:tcPr>
          <w:p>
            <w:pPr>
              <w:keepNext/>
              <w:spacing w:after="0"/>
            </w:pPr>
            <w:r>
              <w:rPr>
                <w:b/>
                <w:sz w:val="19"/>
              </w:rPr>
              <w:t>Must stay at site?</w:t>
            </w:r>
          </w:p>
        </w:tc>
        <w:tc>
          <w:tcPr>
            <w:tcW w:type="dxa" w:w="1371"/>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B-203-01</w:t>
            </w:r>
          </w:p>
        </w:tc>
        <w:tc>
          <w:tcPr>
            <w:tcW w:type="dxa" w:w="3352"/>
          </w:tcPr>
          <w:p>
            <w:pPr>
              <w:keepNext/>
              <w:spacing w:after="0"/>
            </w:pPr>
            <w:r>
              <w:rPr>
                <w:b w:val="0"/>
                <w:sz w:val="19"/>
              </w:rPr>
              <w:t>Identify the IRB of record and sign reliance agreements</w:t>
            </w:r>
          </w:p>
        </w:tc>
        <w:tc>
          <w:tcPr>
            <w:tcW w:type="dxa" w:w="702"/>
          </w:tcPr>
          <w:p>
            <w:pPr>
              <w:keepNext/>
              <w:spacing w:after="0"/>
            </w:pPr>
            <w:r>
              <w:rPr>
                <w:b w:val="0"/>
                <w:sz w:val="19"/>
              </w:rPr>
              <w:t>5.1</w:t>
            </w:r>
          </w:p>
        </w:tc>
        <w:tc>
          <w:tcPr>
            <w:tcW w:type="dxa" w:w="3322"/>
          </w:tcPr>
          <w:p>
            <w:pPr>
              <w:keepNext/>
              <w:spacing w:after="0"/>
            </w:pPr>
            <w:r>
              <w:rPr>
                <w:b w:val="0"/>
                <w:sz w:val="19"/>
              </w:rPr>
              <w:t>C</w:t>
            </w:r>
          </w:p>
        </w:tc>
        <w:tc>
          <w:tcPr>
            <w:tcW w:type="dxa" w:w="2282"/>
          </w:tcPr>
          <w:p>
            <w:pPr>
              <w:keepNext/>
              <w:spacing w:after="0"/>
            </w:pPr>
            <w:r>
              <w:rPr>
                <w:b w:val="0"/>
                <w:sz w:val="19"/>
              </w:rPr>
              <w:t>C/S: Network Regulatory Lead arranges; site entity signs reliance agreements</w:t>
            </w:r>
          </w:p>
        </w:tc>
        <w:tc>
          <w:tcPr>
            <w:tcW w:type="dxa" w:w="1675"/>
          </w:tcPr>
          <w:p>
            <w:pPr>
              <w:keepNext/>
              <w:spacing w:after="0"/>
            </w:pPr>
            <w:r>
              <w:rPr>
                <w:b w:val="0"/>
                <w:sz w:val="19"/>
              </w:rPr>
              <w:t>No in N-Integrated. In N-Affiliated the relying entity signs</w:t>
            </w:r>
          </w:p>
        </w:tc>
        <w:tc>
          <w:tcPr>
            <w:tcW w:type="dxa" w:w="1371"/>
          </w:tcPr>
          <w:p>
            <w:pPr>
              <w:keepNext/>
              <w:spacing w:after="0"/>
            </w:pPr>
          </w:p>
        </w:tc>
      </w:tr>
      <w:tr>
        <w:trPr>
          <w:cantSplit w:val="true"/>
          <w:trHeight w:val="432"/>
        </w:trPr>
        <w:tc>
          <w:tcPr>
            <w:tcW w:type="dxa" w:w="1117"/>
          </w:tcPr>
          <w:p>
            <w:pPr>
              <w:keepNext/>
              <w:spacing w:after="0"/>
            </w:pPr>
            <w:r>
              <w:rPr>
                <w:b w:val="0"/>
                <w:sz w:val="19"/>
              </w:rPr>
              <w:t>B-203-02</w:t>
            </w:r>
          </w:p>
        </w:tc>
        <w:tc>
          <w:tcPr>
            <w:tcW w:type="dxa" w:w="3352"/>
          </w:tcPr>
          <w:p>
            <w:pPr>
              <w:keepNext/>
              <w:spacing w:after="0"/>
            </w:pPr>
            <w:r>
              <w:rPr>
                <w:b w:val="0"/>
                <w:sz w:val="19"/>
              </w:rPr>
              <w:t>Prepare and submit initial site submissions. The Network Regulatory Lead never uses a PI's credentials</w:t>
            </w:r>
          </w:p>
        </w:tc>
        <w:tc>
          <w:tcPr>
            <w:tcW w:type="dxa" w:w="702"/>
          </w:tcPr>
          <w:p>
            <w:pPr>
              <w:keepNext/>
              <w:spacing w:after="0"/>
            </w:pPr>
            <w:r>
              <w:rPr>
                <w:b w:val="0"/>
                <w:sz w:val="19"/>
              </w:rPr>
              <w:t>5.2</w:t>
            </w:r>
          </w:p>
        </w:tc>
        <w:tc>
          <w:tcPr>
            <w:tcW w:type="dxa" w:w="3322"/>
          </w:tcPr>
          <w:p>
            <w:pPr>
              <w:keepNext/>
              <w:spacing w:after="0"/>
            </w:pPr>
            <w:r>
              <w:rPr>
                <w:b w:val="0"/>
                <w:sz w:val="19"/>
              </w:rPr>
              <w:t>C/S: Network Regulatory Lead prepares and submits; PI reviews and approves</w:t>
            </w:r>
          </w:p>
        </w:tc>
        <w:tc>
          <w:tcPr>
            <w:tcW w:type="dxa" w:w="2282"/>
          </w:tcPr>
          <w:p>
            <w:pPr>
              <w:keepNext/>
              <w:spacing w:after="0"/>
            </w:pPr>
            <w:r>
              <w:rPr>
                <w:b w:val="0"/>
                <w:sz w:val="19"/>
              </w:rPr>
              <w:t>C/S: same split if the agreement includes regulatory services</w:t>
            </w:r>
          </w:p>
        </w:tc>
        <w:tc>
          <w:tcPr>
            <w:tcW w:type="dxa" w:w="1675"/>
          </w:tcPr>
          <w:p>
            <w:pPr>
              <w:keepNext/>
              <w:spacing w:after="0"/>
            </w:pPr>
            <w:r>
              <w:rPr>
                <w:b w:val="0"/>
                <w:sz w:val="19"/>
              </w:rPr>
              <w:t>Yes for PI approval (21 CFR 312.66)</w:t>
            </w:r>
          </w:p>
        </w:tc>
        <w:tc>
          <w:tcPr>
            <w:tcW w:type="dxa" w:w="1371"/>
          </w:tcPr>
          <w:p>
            <w:pPr>
              <w:keepNext/>
              <w:spacing w:after="0"/>
            </w:pPr>
          </w:p>
        </w:tc>
      </w:tr>
      <w:tr>
        <w:trPr>
          <w:cantSplit w:val="true"/>
          <w:trHeight w:val="432"/>
        </w:trPr>
        <w:tc>
          <w:tcPr>
            <w:tcW w:type="dxa" w:w="1117"/>
          </w:tcPr>
          <w:p>
            <w:pPr>
              <w:keepNext/>
              <w:spacing w:after="0"/>
            </w:pPr>
            <w:r>
              <w:rPr>
                <w:b w:val="0"/>
                <w:sz w:val="19"/>
              </w:rPr>
              <w:t>B-203-03</w:t>
            </w:r>
          </w:p>
        </w:tc>
        <w:tc>
          <w:tcPr>
            <w:tcW w:type="dxa" w:w="3352"/>
          </w:tcPr>
          <w:p>
            <w:pPr>
              <w:keepNext/>
              <w:spacing w:after="0"/>
            </w:pPr>
            <w:r>
              <w:rPr>
                <w:b w:val="0"/>
                <w:sz w:val="19"/>
              </w:rPr>
              <w:t>Check approvals and distribute approved documents to the site</w:t>
            </w:r>
          </w:p>
        </w:tc>
        <w:tc>
          <w:tcPr>
            <w:tcW w:type="dxa" w:w="702"/>
          </w:tcPr>
          <w:p>
            <w:pPr>
              <w:keepNext/>
              <w:spacing w:after="0"/>
            </w:pPr>
            <w:r>
              <w:rPr>
                <w:b w:val="0"/>
                <w:sz w:val="19"/>
              </w:rPr>
              <w:t>5.3, 5.4</w:t>
            </w:r>
          </w:p>
        </w:tc>
        <w:tc>
          <w:tcPr>
            <w:tcW w:type="dxa" w:w="3322"/>
          </w:tcPr>
          <w:p>
            <w:pPr>
              <w:keepNext/>
              <w:spacing w:after="0"/>
            </w:pPr>
            <w:r>
              <w:rPr>
                <w:b w:val="0"/>
                <w:sz w:val="19"/>
              </w:rPr>
              <w:t>C/S: Network Regulatory Lead checks and sends; site Regulatory Coordinator files in the ISF and withdraws superseded copies</w:t>
            </w:r>
          </w:p>
        </w:tc>
        <w:tc>
          <w:tcPr>
            <w:tcW w:type="dxa" w:w="2282"/>
          </w:tcPr>
          <w:p>
            <w:pPr>
              <w:keepNext/>
              <w:spacing w:after="0"/>
            </w:pPr>
            <w:r>
              <w:rPr>
                <w:b w:val="0"/>
                <w:sz w:val="19"/>
              </w:rPr>
              <w:t>C/S: same split</w:t>
            </w:r>
          </w:p>
        </w:tc>
        <w:tc>
          <w:tcPr>
            <w:tcW w:type="dxa" w:w="1675"/>
          </w:tcPr>
          <w:p>
            <w:pPr>
              <w:keepNext/>
              <w:spacing w:after="0"/>
            </w:pPr>
            <w:r>
              <w:rPr>
                <w:b w:val="0"/>
                <w:sz w:val="19"/>
              </w:rPr>
              <w:t>No</w:t>
            </w:r>
          </w:p>
        </w:tc>
        <w:tc>
          <w:tcPr>
            <w:tcW w:type="dxa" w:w="1371"/>
          </w:tcPr>
          <w:p>
            <w:pPr>
              <w:keepNext/>
              <w:spacing w:after="0"/>
            </w:pPr>
          </w:p>
        </w:tc>
      </w:tr>
      <w:tr>
        <w:trPr>
          <w:cantSplit w:val="true"/>
          <w:trHeight w:val="432"/>
        </w:trPr>
        <w:tc>
          <w:tcPr>
            <w:tcW w:type="dxa" w:w="1117"/>
          </w:tcPr>
          <w:p>
            <w:pPr>
              <w:keepNext/>
              <w:spacing w:after="0"/>
            </w:pPr>
            <w:r>
              <w:rPr>
                <w:b w:val="0"/>
                <w:sz w:val="19"/>
              </w:rPr>
              <w:t>B-203-04</w:t>
            </w:r>
          </w:p>
        </w:tc>
        <w:tc>
          <w:tcPr>
            <w:tcW w:type="dxa" w:w="3352"/>
          </w:tcPr>
          <w:p>
            <w:pPr>
              <w:keepNext/>
              <w:spacing w:after="0"/>
            </w:pPr>
            <w:r>
              <w:rPr>
                <w:b w:val="0"/>
                <w:sz w:val="19"/>
              </w:rPr>
              <w:t>Submit amendments, continuing review and check-ins</w:t>
            </w:r>
          </w:p>
        </w:tc>
        <w:tc>
          <w:tcPr>
            <w:tcW w:type="dxa" w:w="702"/>
          </w:tcPr>
          <w:p>
            <w:pPr>
              <w:keepNext/>
              <w:spacing w:after="0"/>
            </w:pPr>
            <w:r>
              <w:rPr>
                <w:b w:val="0"/>
                <w:sz w:val="19"/>
              </w:rPr>
              <w:t>5.5, 5.6</w:t>
            </w:r>
          </w:p>
        </w:tc>
        <w:tc>
          <w:tcPr>
            <w:tcW w:type="dxa" w:w="3322"/>
          </w:tcPr>
          <w:p>
            <w:pPr>
              <w:keepNext/>
              <w:spacing w:after="0"/>
            </w:pPr>
            <w:r>
              <w:rPr>
                <w:b w:val="0"/>
                <w:sz w:val="19"/>
              </w:rPr>
              <w:t>C/S: Network Regulatory Lead tracks dates and submits; site supplies data</w:t>
            </w:r>
          </w:p>
        </w:tc>
        <w:tc>
          <w:tcPr>
            <w:tcW w:type="dxa" w:w="2282"/>
          </w:tcPr>
          <w:p>
            <w:pPr>
              <w:keepNext/>
              <w:spacing w:after="0"/>
            </w:pPr>
            <w:r>
              <w:rPr>
                <w:b w:val="0"/>
                <w:sz w:val="19"/>
              </w:rPr>
              <w:t>C/S: same split</w:t>
            </w:r>
          </w:p>
        </w:tc>
        <w:tc>
          <w:tcPr>
            <w:tcW w:type="dxa" w:w="1675"/>
          </w:tcPr>
          <w:p>
            <w:pPr>
              <w:keepNext/>
              <w:spacing w:after="0"/>
            </w:pPr>
            <w:r>
              <w:rPr>
                <w:b w:val="0"/>
                <w:sz w:val="19"/>
              </w:rPr>
              <w:t>No</w:t>
            </w:r>
          </w:p>
        </w:tc>
        <w:tc>
          <w:tcPr>
            <w:tcW w:type="dxa" w:w="1371"/>
          </w:tcPr>
          <w:p>
            <w:pPr>
              <w:keepNext/>
              <w:spacing w:after="0"/>
            </w:pPr>
          </w:p>
        </w:tc>
      </w:tr>
      <w:tr>
        <w:trPr>
          <w:cantSplit w:val="true"/>
          <w:trHeight w:val="432"/>
        </w:trPr>
        <w:tc>
          <w:tcPr>
            <w:tcW w:type="dxa" w:w="1117"/>
          </w:tcPr>
          <w:p>
            <w:pPr>
              <w:keepNext/>
              <w:spacing w:after="0"/>
            </w:pPr>
            <w:r>
              <w:rPr>
                <w:b w:val="0"/>
                <w:sz w:val="19"/>
              </w:rPr>
              <w:t>B-203-05</w:t>
            </w:r>
          </w:p>
        </w:tc>
        <w:tc>
          <w:tcPr>
            <w:tcW w:type="dxa" w:w="3352"/>
          </w:tcPr>
          <w:p>
            <w:pPr>
              <w:keepNext/>
              <w:spacing w:after="0"/>
            </w:pPr>
            <w:r>
              <w:rPr>
                <w:b w:val="0"/>
                <w:sz w:val="19"/>
              </w:rPr>
              <w:t>Report to the IRB (unanticipated problems, deviations, PI changes)</w:t>
            </w:r>
          </w:p>
        </w:tc>
        <w:tc>
          <w:tcPr>
            <w:tcW w:type="dxa" w:w="702"/>
          </w:tcPr>
          <w:p>
            <w:pPr>
              <w:keepNext/>
              <w:spacing w:after="0"/>
            </w:pPr>
            <w:r>
              <w:rPr>
                <w:b w:val="0"/>
                <w:sz w:val="19"/>
              </w:rPr>
              <w:t>5.7</w:t>
            </w:r>
          </w:p>
        </w:tc>
        <w:tc>
          <w:tcPr>
            <w:tcW w:type="dxa" w:w="3322"/>
          </w:tcPr>
          <w:p>
            <w:pPr>
              <w:keepNext/>
              <w:spacing w:after="0"/>
            </w:pPr>
            <w:r>
              <w:rPr>
                <w:b w:val="0"/>
                <w:sz w:val="19"/>
              </w:rPr>
              <w:t>C/S: Network Regulatory Lead may submit; PI decides and approves the report</w:t>
            </w:r>
          </w:p>
        </w:tc>
        <w:tc>
          <w:tcPr>
            <w:tcW w:type="dxa" w:w="2282"/>
          </w:tcPr>
          <w:p>
            <w:pPr>
              <w:keepNext/>
              <w:spacing w:after="0"/>
            </w:pPr>
            <w:r>
              <w:rPr>
                <w:b w:val="0"/>
                <w:sz w:val="19"/>
              </w:rPr>
              <w:t>C/S: same split</w:t>
            </w:r>
          </w:p>
        </w:tc>
        <w:tc>
          <w:tcPr>
            <w:tcW w:type="dxa" w:w="1675"/>
          </w:tcPr>
          <w:p>
            <w:pPr>
              <w:keepNext/>
              <w:spacing w:after="0"/>
            </w:pPr>
            <w:r>
              <w:rPr>
                <w:b w:val="0"/>
                <w:sz w:val="19"/>
              </w:rPr>
              <w:t>Yes: investigator reporting duty (21 CFR 312.66, 812.150(a))</w:t>
            </w:r>
          </w:p>
        </w:tc>
        <w:tc>
          <w:tcPr>
            <w:tcW w:type="dxa" w:w="1371"/>
          </w:tcPr>
          <w:p>
            <w:pPr>
              <w:keepNext/>
              <w:spacing w:after="0"/>
            </w:pPr>
          </w:p>
        </w:tc>
      </w:tr>
      <w:tr>
        <w:trPr>
          <w:cantSplit w:val="true"/>
          <w:trHeight w:val="432"/>
        </w:trPr>
        <w:tc>
          <w:tcPr>
            <w:tcW w:type="dxa" w:w="1117"/>
          </w:tcPr>
          <w:p>
            <w:pPr>
              <w:spacing w:after="0"/>
            </w:pPr>
            <w:r>
              <w:rPr>
                <w:b w:val="0"/>
                <w:sz w:val="19"/>
              </w:rPr>
              <w:t>B-203-06</w:t>
            </w:r>
          </w:p>
        </w:tc>
        <w:tc>
          <w:tcPr>
            <w:tcW w:type="dxa" w:w="3352"/>
          </w:tcPr>
          <w:p>
            <w:pPr>
              <w:spacing w:after="0"/>
            </w:pPr>
            <w:r>
              <w:rPr>
                <w:b w:val="0"/>
                <w:sz w:val="19"/>
              </w:rPr>
              <w:t>Keep IRB correspondence and close the study with the IRB</w:t>
            </w:r>
          </w:p>
        </w:tc>
        <w:tc>
          <w:tcPr>
            <w:tcW w:type="dxa" w:w="702"/>
          </w:tcPr>
          <w:p>
            <w:pPr>
              <w:spacing w:after="0"/>
            </w:pPr>
            <w:r>
              <w:rPr>
                <w:b w:val="0"/>
                <w:sz w:val="19"/>
              </w:rPr>
              <w:t>5.8 to 5.10</w:t>
            </w:r>
          </w:p>
        </w:tc>
        <w:tc>
          <w:tcPr>
            <w:tcW w:type="dxa" w:w="3322"/>
          </w:tcPr>
          <w:p>
            <w:pPr>
              <w:spacing w:after="0"/>
            </w:pPr>
            <w:r>
              <w:rPr>
                <w:b w:val="0"/>
                <w:sz w:val="19"/>
              </w:rPr>
              <w:t>C/S: central eReg holds the record; site ISF holds or links to it</w:t>
            </w:r>
          </w:p>
        </w:tc>
        <w:tc>
          <w:tcPr>
            <w:tcW w:type="dxa" w:w="2282"/>
          </w:tcPr>
          <w:p>
            <w:pPr>
              <w:spacing w:after="0"/>
            </w:pPr>
            <w:r>
              <w:rPr>
                <w:b w:val="0"/>
                <w:sz w:val="19"/>
              </w:rPr>
              <w:t>C/S: same split, with the site keeping a complete copy</w:t>
            </w:r>
          </w:p>
        </w:tc>
        <w:tc>
          <w:tcPr>
            <w:tcW w:type="dxa" w:w="1675"/>
          </w:tcPr>
          <w:p>
            <w:pPr>
              <w:spacing w:after="0"/>
            </w:pPr>
            <w:r>
              <w:rPr>
                <w:b w:val="0"/>
                <w:sz w:val="19"/>
              </w:rPr>
              <w:t>No</w:t>
            </w:r>
          </w:p>
        </w:tc>
        <w:tc>
          <w:tcPr>
            <w:tcW w:type="dxa" w:w="1371"/>
          </w:tcPr>
          <w:p>
            <w:pPr>
              <w:spacing w:after="0"/>
            </w:pPr>
          </w:p>
        </w:tc>
      </w:tr>
    </w:tbl>
    <w:p>
      <w:pPr>
        <w:spacing w:after="40"/>
      </w:pPr>
    </w:p>
    <w:p>
      <w:pPr>
        <w:pStyle w:val="Heading2"/>
      </w:pPr>
      <w:r>
        <w:t>SOP-204 Essential Documents and the Investigator Site File</w:t>
      </w:r>
    </w:p>
    <w:tbl>
      <w:tblPr>
        <w:tblStyle w:val="TableGrid"/>
        <w:tblW w:type="auto" w:w="0"/>
        <w:jc w:val="left"/>
        <w:tblLayout w:type="fixed"/>
        <w:tblLook w:firstColumn="1" w:firstRow="1" w:lastColumn="0" w:lastRow="0" w:noHBand="0" w:noVBand="1" w:val="04A0"/>
      </w:tblPr>
      <w:tblGrid>
        <w:gridCol w:w="1117"/>
        <w:gridCol w:w="3371"/>
        <w:gridCol w:w="806"/>
        <w:gridCol w:w="2500"/>
        <w:gridCol w:w="2477"/>
        <w:gridCol w:w="1889"/>
        <w:gridCol w:w="1661"/>
      </w:tblGrid>
      <w:tr>
        <w:trPr>
          <w:tblHeader w:val="true"/>
        </w:trPr>
        <w:tc>
          <w:tcPr>
            <w:tcW w:type="dxa" w:w="1117"/>
            <w:shd w:val="clear" w:color="auto" w:fill="D9E2F3"/>
          </w:tcPr>
          <w:p>
            <w:pPr>
              <w:keepNext/>
              <w:spacing w:after="0"/>
            </w:pPr>
            <w:r>
              <w:rPr>
                <w:b/>
                <w:sz w:val="19"/>
              </w:rPr>
              <w:t>Row ID</w:t>
            </w:r>
          </w:p>
        </w:tc>
        <w:tc>
          <w:tcPr>
            <w:tcW w:type="dxa" w:w="3371"/>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2500"/>
            <w:shd w:val="clear" w:color="auto" w:fill="D9E2F3"/>
          </w:tcPr>
          <w:p>
            <w:pPr>
              <w:keepNext/>
              <w:spacing w:after="0"/>
            </w:pPr>
            <w:r>
              <w:rPr>
                <w:b/>
                <w:sz w:val="19"/>
              </w:rPr>
              <w:t>N-Integrated default</w:t>
            </w:r>
          </w:p>
        </w:tc>
        <w:tc>
          <w:tcPr>
            <w:tcW w:type="dxa" w:w="2477"/>
            <w:shd w:val="clear" w:color="auto" w:fill="D9E2F3"/>
          </w:tcPr>
          <w:p>
            <w:pPr>
              <w:keepNext/>
              <w:spacing w:after="0"/>
            </w:pPr>
            <w:r>
              <w:rPr>
                <w:b/>
                <w:sz w:val="19"/>
              </w:rPr>
              <w:t>N-Affiliated default</w:t>
            </w:r>
          </w:p>
        </w:tc>
        <w:tc>
          <w:tcPr>
            <w:tcW w:type="dxa" w:w="1889"/>
            <w:shd w:val="clear" w:color="auto" w:fill="D9E2F3"/>
          </w:tcPr>
          <w:p>
            <w:pPr>
              <w:keepNext/>
              <w:spacing w:after="0"/>
            </w:pPr>
            <w:r>
              <w:rPr>
                <w:b/>
                <w:sz w:val="19"/>
              </w:rPr>
              <w:t>Must stay at site?</w:t>
            </w:r>
          </w:p>
        </w:tc>
        <w:tc>
          <w:tcPr>
            <w:tcW w:type="dxa" w:w="1661"/>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B-204-01</w:t>
            </w:r>
          </w:p>
        </w:tc>
        <w:tc>
          <w:tcPr>
            <w:tcW w:type="dxa" w:w="3371"/>
          </w:tcPr>
          <w:p>
            <w:pPr>
              <w:keepNext/>
              <w:spacing w:after="0"/>
            </w:pPr>
            <w:r>
              <w:rPr>
                <w:b w:val="0"/>
                <w:sz w:val="19"/>
              </w:rPr>
              <w:t>Choose the ISF format and eISF system</w:t>
            </w:r>
          </w:p>
        </w:tc>
        <w:tc>
          <w:tcPr>
            <w:tcW w:type="dxa" w:w="806"/>
          </w:tcPr>
          <w:p>
            <w:pPr>
              <w:keepNext/>
              <w:spacing w:after="0"/>
            </w:pPr>
            <w:r>
              <w:rPr>
                <w:b w:val="0"/>
                <w:sz w:val="19"/>
              </w:rPr>
              <w:t>5.1</w:t>
            </w:r>
          </w:p>
        </w:tc>
        <w:tc>
          <w:tcPr>
            <w:tcW w:type="dxa" w:w="2500"/>
          </w:tcPr>
          <w:p>
            <w:pPr>
              <w:keepNext/>
              <w:spacing w:after="0"/>
            </w:pPr>
            <w:r>
              <w:rPr>
                <w:b w:val="0"/>
                <w:sz w:val="19"/>
              </w:rPr>
              <w:t>C</w:t>
            </w:r>
          </w:p>
        </w:tc>
        <w:tc>
          <w:tcPr>
            <w:tcW w:type="dxa" w:w="2477"/>
          </w:tcPr>
          <w:p>
            <w:pPr>
              <w:keepNext/>
              <w:spacing w:after="0"/>
            </w:pPr>
            <w:r>
              <w:rPr>
                <w:b w:val="0"/>
                <w:sz w:val="19"/>
              </w:rPr>
              <w:t>C/S: Network Office may offer a central eISF; site decides and keeps control of access</w:t>
            </w:r>
          </w:p>
        </w:tc>
        <w:tc>
          <w:tcPr>
            <w:tcW w:type="dxa" w:w="1889"/>
          </w:tcPr>
          <w:p>
            <w:pPr>
              <w:keepNext/>
              <w:spacing w:after="0"/>
            </w:pPr>
            <w:r>
              <w:rPr>
                <w:b w:val="0"/>
                <w:sz w:val="19"/>
              </w:rPr>
              <w:t>No</w:t>
            </w:r>
          </w:p>
        </w:tc>
        <w:tc>
          <w:tcPr>
            <w:tcW w:type="dxa" w:w="1661"/>
          </w:tcPr>
          <w:p>
            <w:pPr>
              <w:keepNext/>
              <w:spacing w:after="0"/>
            </w:pPr>
          </w:p>
        </w:tc>
      </w:tr>
      <w:tr>
        <w:trPr>
          <w:cantSplit w:val="true"/>
          <w:trHeight w:val="432"/>
        </w:trPr>
        <w:tc>
          <w:tcPr>
            <w:tcW w:type="dxa" w:w="1117"/>
          </w:tcPr>
          <w:p>
            <w:pPr>
              <w:keepNext/>
              <w:spacing w:after="0"/>
            </w:pPr>
            <w:r>
              <w:rPr>
                <w:b w:val="0"/>
                <w:sz w:val="19"/>
              </w:rPr>
              <w:t>B-204-02</w:t>
            </w:r>
          </w:p>
        </w:tc>
        <w:tc>
          <w:tcPr>
            <w:tcW w:type="dxa" w:w="3371"/>
          </w:tcPr>
          <w:p>
            <w:pPr>
              <w:keepNext/>
              <w:spacing w:after="0"/>
            </w:pPr>
            <w:r>
              <w:rPr>
                <w:b w:val="0"/>
                <w:sz w:val="19"/>
              </w:rPr>
              <w:t>Set up the ISF and keep the index (F-204-01)</w:t>
            </w:r>
          </w:p>
        </w:tc>
        <w:tc>
          <w:tcPr>
            <w:tcW w:type="dxa" w:w="806"/>
          </w:tcPr>
          <w:p>
            <w:pPr>
              <w:keepNext/>
              <w:spacing w:after="0"/>
            </w:pPr>
            <w:r>
              <w:rPr>
                <w:b w:val="0"/>
                <w:sz w:val="19"/>
              </w:rPr>
              <w:t>5.2</w:t>
            </w:r>
          </w:p>
        </w:tc>
        <w:tc>
          <w:tcPr>
            <w:tcW w:type="dxa" w:w="2500"/>
          </w:tcPr>
          <w:p>
            <w:pPr>
              <w:keepNext/>
              <w:spacing w:after="0"/>
            </w:pPr>
            <w:r>
              <w:rPr>
                <w:b w:val="0"/>
                <w:sz w:val="19"/>
              </w:rPr>
              <w:t>C/S: Network Regulatory Lead sets up; site Regulatory Coordinator maintains</w:t>
            </w:r>
          </w:p>
        </w:tc>
        <w:tc>
          <w:tcPr>
            <w:tcW w:type="dxa" w:w="2477"/>
          </w:tcPr>
          <w:p>
            <w:pPr>
              <w:keepNext/>
              <w:spacing w:after="0"/>
            </w:pPr>
            <w:r>
              <w:rPr>
                <w:b w:val="0"/>
                <w:sz w:val="19"/>
              </w:rPr>
              <w:t>S, with a network template</w:t>
            </w:r>
          </w:p>
        </w:tc>
        <w:tc>
          <w:tcPr>
            <w:tcW w:type="dxa" w:w="1889"/>
          </w:tcPr>
          <w:p>
            <w:pPr>
              <w:keepNext/>
              <w:spacing w:after="0"/>
            </w:pPr>
            <w:r>
              <w:rPr>
                <w:b w:val="0"/>
                <w:sz w:val="19"/>
              </w:rPr>
              <w:t>No</w:t>
            </w:r>
          </w:p>
        </w:tc>
        <w:tc>
          <w:tcPr>
            <w:tcW w:type="dxa" w:w="1661"/>
          </w:tcPr>
          <w:p>
            <w:pPr>
              <w:keepNext/>
              <w:spacing w:after="0"/>
            </w:pPr>
          </w:p>
        </w:tc>
      </w:tr>
      <w:tr>
        <w:trPr>
          <w:cantSplit w:val="true"/>
          <w:trHeight w:val="432"/>
        </w:trPr>
        <w:tc>
          <w:tcPr>
            <w:tcW w:type="dxa" w:w="1117"/>
          </w:tcPr>
          <w:p>
            <w:pPr>
              <w:keepNext/>
              <w:spacing w:after="0"/>
            </w:pPr>
            <w:r>
              <w:rPr>
                <w:b w:val="0"/>
                <w:sz w:val="19"/>
              </w:rPr>
              <w:t>B-204-03</w:t>
            </w:r>
          </w:p>
        </w:tc>
        <w:tc>
          <w:tcPr>
            <w:tcW w:type="dxa" w:w="3371"/>
          </w:tcPr>
          <w:p>
            <w:pPr>
              <w:keepNext/>
              <w:spacing w:after="0"/>
            </w:pPr>
            <w:r>
              <w:rPr>
                <w:b w:val="0"/>
                <w:sz w:val="19"/>
              </w:rPr>
              <w:t>File site-generated records (signed consents, logs, source location map)</w:t>
            </w:r>
          </w:p>
        </w:tc>
        <w:tc>
          <w:tcPr>
            <w:tcW w:type="dxa" w:w="806"/>
          </w:tcPr>
          <w:p>
            <w:pPr>
              <w:keepNext/>
              <w:spacing w:after="0"/>
            </w:pPr>
            <w:r>
              <w:rPr>
                <w:b w:val="0"/>
                <w:sz w:val="19"/>
              </w:rPr>
              <w:t>5.4</w:t>
            </w:r>
          </w:p>
        </w:tc>
        <w:tc>
          <w:tcPr>
            <w:tcW w:type="dxa" w:w="2500"/>
          </w:tcPr>
          <w:p>
            <w:pPr>
              <w:keepNext/>
              <w:spacing w:after="0"/>
            </w:pPr>
            <w:r>
              <w:rPr>
                <w:b w:val="0"/>
                <w:sz w:val="19"/>
              </w:rPr>
              <w:t>S</w:t>
            </w:r>
          </w:p>
        </w:tc>
        <w:tc>
          <w:tcPr>
            <w:tcW w:type="dxa" w:w="2477"/>
          </w:tcPr>
          <w:p>
            <w:pPr>
              <w:keepNext/>
              <w:spacing w:after="0"/>
            </w:pPr>
            <w:r>
              <w:rPr>
                <w:b w:val="0"/>
                <w:sz w:val="19"/>
              </w:rPr>
              <w:t>S</w:t>
            </w:r>
          </w:p>
        </w:tc>
        <w:tc>
          <w:tcPr>
            <w:tcW w:type="dxa" w:w="1889"/>
          </w:tcPr>
          <w:p>
            <w:pPr>
              <w:keepNext/>
              <w:spacing w:after="0"/>
            </w:pPr>
            <w:r>
              <w:rPr>
                <w:b w:val="0"/>
                <w:sz w:val="19"/>
              </w:rPr>
              <w:t>Yes: records at the site of conduct (21 CFR 312.62, 812.140)</w:t>
            </w:r>
          </w:p>
        </w:tc>
        <w:tc>
          <w:tcPr>
            <w:tcW w:type="dxa" w:w="1661"/>
          </w:tcPr>
          <w:p>
            <w:pPr>
              <w:keepNext/>
              <w:spacing w:after="0"/>
            </w:pPr>
          </w:p>
        </w:tc>
      </w:tr>
      <w:tr>
        <w:trPr>
          <w:cantSplit w:val="true"/>
          <w:trHeight w:val="432"/>
        </w:trPr>
        <w:tc>
          <w:tcPr>
            <w:tcW w:type="dxa" w:w="1117"/>
          </w:tcPr>
          <w:p>
            <w:pPr>
              <w:keepNext/>
              <w:spacing w:after="0"/>
            </w:pPr>
            <w:r>
              <w:rPr>
                <w:b w:val="0"/>
                <w:sz w:val="19"/>
              </w:rPr>
              <w:t>B-204-04</w:t>
            </w:r>
          </w:p>
        </w:tc>
        <w:tc>
          <w:tcPr>
            <w:tcW w:type="dxa" w:w="3371"/>
          </w:tcPr>
          <w:p>
            <w:pPr>
              <w:keepNext/>
              <w:spacing w:after="0"/>
            </w:pPr>
            <w:r>
              <w:rPr>
                <w:b w:val="0"/>
                <w:sz w:val="19"/>
              </w:rPr>
              <w:t>Hold site-level records (SOPs, CVs, licenses, equipment files)</w:t>
            </w:r>
          </w:p>
        </w:tc>
        <w:tc>
          <w:tcPr>
            <w:tcW w:type="dxa" w:w="806"/>
          </w:tcPr>
          <w:p>
            <w:pPr>
              <w:keepNext/>
              <w:spacing w:after="0"/>
            </w:pPr>
            <w:r>
              <w:rPr>
                <w:b w:val="0"/>
                <w:sz w:val="19"/>
              </w:rPr>
              <w:t>5.2.3</w:t>
            </w:r>
          </w:p>
        </w:tc>
        <w:tc>
          <w:tcPr>
            <w:tcW w:type="dxa" w:w="2500"/>
          </w:tcPr>
          <w:p>
            <w:pPr>
              <w:keepNext/>
              <w:spacing w:after="0"/>
            </w:pPr>
            <w:r>
              <w:rPr>
                <w:b w:val="0"/>
                <w:sz w:val="19"/>
              </w:rPr>
              <w:t>C, with access for each site</w:t>
            </w:r>
          </w:p>
        </w:tc>
        <w:tc>
          <w:tcPr>
            <w:tcW w:type="dxa" w:w="2477"/>
          </w:tcPr>
          <w:p>
            <w:pPr>
              <w:keepNext/>
              <w:spacing w:after="0"/>
            </w:pPr>
            <w:r>
              <w:rPr>
                <w:b w:val="0"/>
                <w:sz w:val="19"/>
              </w:rPr>
              <w:t>C/S: Network Office holds network records; site holds its own</w:t>
            </w:r>
          </w:p>
        </w:tc>
        <w:tc>
          <w:tcPr>
            <w:tcW w:type="dxa" w:w="1889"/>
          </w:tcPr>
          <w:p>
            <w:pPr>
              <w:keepNext/>
              <w:spacing w:after="0"/>
            </w:pPr>
            <w:r>
              <w:rPr>
                <w:b w:val="0"/>
                <w:sz w:val="19"/>
              </w:rPr>
              <w:t>No</w:t>
            </w:r>
          </w:p>
        </w:tc>
        <w:tc>
          <w:tcPr>
            <w:tcW w:type="dxa" w:w="1661"/>
          </w:tcPr>
          <w:p>
            <w:pPr>
              <w:keepNext/>
              <w:spacing w:after="0"/>
            </w:pPr>
          </w:p>
        </w:tc>
      </w:tr>
      <w:tr>
        <w:trPr>
          <w:cantSplit w:val="true"/>
          <w:trHeight w:val="432"/>
        </w:trPr>
        <w:tc>
          <w:tcPr>
            <w:tcW w:type="dxa" w:w="1117"/>
          </w:tcPr>
          <w:p>
            <w:pPr>
              <w:spacing w:after="0"/>
            </w:pPr>
            <w:r>
              <w:rPr>
                <w:b w:val="0"/>
                <w:sz w:val="19"/>
              </w:rPr>
              <w:t>B-204-05</w:t>
            </w:r>
          </w:p>
        </w:tc>
        <w:tc>
          <w:tcPr>
            <w:tcW w:type="dxa" w:w="3371"/>
          </w:tcPr>
          <w:p>
            <w:pPr>
              <w:spacing w:after="0"/>
            </w:pPr>
            <w:r>
              <w:rPr>
                <w:b w:val="0"/>
                <w:sz w:val="19"/>
              </w:rPr>
              <w:t>Give monitors and inspectors access to the ISF</w:t>
            </w:r>
          </w:p>
        </w:tc>
        <w:tc>
          <w:tcPr>
            <w:tcW w:type="dxa" w:w="806"/>
          </w:tcPr>
          <w:p>
            <w:pPr>
              <w:spacing w:after="0"/>
            </w:pPr>
            <w:r>
              <w:rPr>
                <w:b w:val="0"/>
                <w:sz w:val="19"/>
              </w:rPr>
              <w:t>5.7</w:t>
            </w:r>
          </w:p>
        </w:tc>
        <w:tc>
          <w:tcPr>
            <w:tcW w:type="dxa" w:w="2500"/>
          </w:tcPr>
          <w:p>
            <w:pPr>
              <w:spacing w:after="0"/>
            </w:pPr>
            <w:r>
              <w:rPr>
                <w:b w:val="0"/>
                <w:sz w:val="19"/>
              </w:rPr>
              <w:t>C/S: central eISF access by Network Office; site arranges on-site access</w:t>
            </w:r>
          </w:p>
        </w:tc>
        <w:tc>
          <w:tcPr>
            <w:tcW w:type="dxa" w:w="2477"/>
          </w:tcPr>
          <w:p>
            <w:pPr>
              <w:spacing w:after="0"/>
            </w:pPr>
            <w:r>
              <w:rPr>
                <w:b w:val="0"/>
                <w:sz w:val="19"/>
              </w:rPr>
              <w:t>S</w:t>
            </w:r>
          </w:p>
        </w:tc>
        <w:tc>
          <w:tcPr>
            <w:tcW w:type="dxa" w:w="1889"/>
          </w:tcPr>
          <w:p>
            <w:pPr>
              <w:spacing w:after="0"/>
            </w:pPr>
            <w:r>
              <w:rPr>
                <w:b w:val="0"/>
                <w:sz w:val="19"/>
              </w:rPr>
              <w:t>Yes: investigator permits inspection (21 CFR 312.68, 812.145)</w:t>
            </w:r>
          </w:p>
        </w:tc>
        <w:tc>
          <w:tcPr>
            <w:tcW w:type="dxa" w:w="1661"/>
          </w:tcPr>
          <w:p>
            <w:pPr>
              <w:spacing w:after="0"/>
            </w:pPr>
          </w:p>
        </w:tc>
      </w:tr>
    </w:tbl>
    <w:p>
      <w:pPr>
        <w:spacing w:after="40"/>
      </w:pPr>
    </w:p>
    <w:p>
      <w:pPr>
        <w:pStyle w:val="Heading2"/>
      </w:pPr>
      <w:r>
        <w:t>SOP-205 Site Qualification, Initiation and Study Activation</w:t>
      </w:r>
    </w:p>
    <w:tbl>
      <w:tblPr>
        <w:tblStyle w:val="TableGrid"/>
        <w:tblW w:type="auto" w:w="0"/>
        <w:jc w:val="left"/>
        <w:tblLayout w:type="fixed"/>
        <w:tblLook w:firstColumn="1" w:firstRow="1" w:lastColumn="0" w:lastRow="0" w:noHBand="0" w:noVBand="1" w:val="04A0"/>
      </w:tblPr>
      <w:tblGrid>
        <w:gridCol w:w="1117"/>
        <w:gridCol w:w="3399"/>
        <w:gridCol w:w="706"/>
        <w:gridCol w:w="2494"/>
        <w:gridCol w:w="1884"/>
        <w:gridCol w:w="2359"/>
        <w:gridCol w:w="1862"/>
      </w:tblGrid>
      <w:tr>
        <w:trPr>
          <w:tblHeader w:val="true"/>
        </w:trPr>
        <w:tc>
          <w:tcPr>
            <w:tcW w:type="dxa" w:w="1117"/>
            <w:shd w:val="clear" w:color="auto" w:fill="D9E2F3"/>
          </w:tcPr>
          <w:p>
            <w:pPr>
              <w:keepNext/>
              <w:spacing w:after="0"/>
            </w:pPr>
            <w:r>
              <w:rPr>
                <w:b/>
                <w:sz w:val="19"/>
              </w:rPr>
              <w:t>Row ID</w:t>
            </w:r>
          </w:p>
        </w:tc>
        <w:tc>
          <w:tcPr>
            <w:tcW w:type="dxa" w:w="3399"/>
            <w:shd w:val="clear" w:color="auto" w:fill="D9E2F3"/>
          </w:tcPr>
          <w:p>
            <w:pPr>
              <w:keepNext/>
              <w:spacing w:after="0"/>
            </w:pPr>
            <w:r>
              <w:rPr>
                <w:b/>
                <w:sz w:val="19"/>
              </w:rPr>
              <w:t>Activity</w:t>
            </w:r>
          </w:p>
        </w:tc>
        <w:tc>
          <w:tcPr>
            <w:tcW w:type="dxa" w:w="706"/>
            <w:shd w:val="clear" w:color="auto" w:fill="D9E2F3"/>
          </w:tcPr>
          <w:p>
            <w:pPr>
              <w:keepNext/>
              <w:spacing w:after="0"/>
            </w:pPr>
            <w:r>
              <w:rPr>
                <w:b/>
                <w:sz w:val="19"/>
              </w:rPr>
              <w:t>SOP step</w:t>
            </w:r>
          </w:p>
        </w:tc>
        <w:tc>
          <w:tcPr>
            <w:tcW w:type="dxa" w:w="2494"/>
            <w:shd w:val="clear" w:color="auto" w:fill="D9E2F3"/>
          </w:tcPr>
          <w:p>
            <w:pPr>
              <w:keepNext/>
              <w:spacing w:after="0"/>
            </w:pPr>
            <w:r>
              <w:rPr>
                <w:b/>
                <w:sz w:val="19"/>
              </w:rPr>
              <w:t>N-Integrated default</w:t>
            </w:r>
          </w:p>
        </w:tc>
        <w:tc>
          <w:tcPr>
            <w:tcW w:type="dxa" w:w="1884"/>
            <w:shd w:val="clear" w:color="auto" w:fill="D9E2F3"/>
          </w:tcPr>
          <w:p>
            <w:pPr>
              <w:keepNext/>
              <w:spacing w:after="0"/>
            </w:pPr>
            <w:r>
              <w:rPr>
                <w:b/>
                <w:sz w:val="19"/>
              </w:rPr>
              <w:t>N-Affiliated default</w:t>
            </w:r>
          </w:p>
        </w:tc>
        <w:tc>
          <w:tcPr>
            <w:tcW w:type="dxa" w:w="2359"/>
            <w:shd w:val="clear" w:color="auto" w:fill="D9E2F3"/>
          </w:tcPr>
          <w:p>
            <w:pPr>
              <w:keepNext/>
              <w:spacing w:after="0"/>
            </w:pPr>
            <w:r>
              <w:rPr>
                <w:b/>
                <w:sz w:val="19"/>
              </w:rPr>
              <w:t>Must stay at site?</w:t>
            </w:r>
          </w:p>
        </w:tc>
        <w:tc>
          <w:tcPr>
            <w:tcW w:type="dxa" w:w="186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B-205-01</w:t>
            </w:r>
          </w:p>
        </w:tc>
        <w:tc>
          <w:tcPr>
            <w:tcW w:type="dxa" w:w="3399"/>
          </w:tcPr>
          <w:p>
            <w:pPr>
              <w:keepNext/>
              <w:spacing w:after="0"/>
            </w:pPr>
            <w:r>
              <w:rPr>
                <w:b w:val="0"/>
                <w:sz w:val="19"/>
              </w:rPr>
              <w:t>Host site qualification visit</w:t>
            </w:r>
          </w:p>
        </w:tc>
        <w:tc>
          <w:tcPr>
            <w:tcW w:type="dxa" w:w="706"/>
          </w:tcPr>
          <w:p>
            <w:pPr>
              <w:keepNext/>
              <w:spacing w:after="0"/>
            </w:pPr>
            <w:r>
              <w:rPr>
                <w:b w:val="0"/>
                <w:sz w:val="19"/>
              </w:rPr>
              <w:t>5.1</w:t>
            </w:r>
          </w:p>
        </w:tc>
        <w:tc>
          <w:tcPr>
            <w:tcW w:type="dxa" w:w="2494"/>
          </w:tcPr>
          <w:p>
            <w:pPr>
              <w:keepNext/>
              <w:spacing w:after="0"/>
            </w:pPr>
            <w:r>
              <w:rPr>
                <w:b w:val="0"/>
                <w:sz w:val="19"/>
              </w:rPr>
              <w:t>S, with Network Office support</w:t>
            </w:r>
          </w:p>
        </w:tc>
        <w:tc>
          <w:tcPr>
            <w:tcW w:type="dxa" w:w="1884"/>
          </w:tcPr>
          <w:p>
            <w:pPr>
              <w:keepNext/>
              <w:spacing w:after="0"/>
            </w:pPr>
            <w:r>
              <w:rPr>
                <w:b w:val="0"/>
                <w:sz w:val="19"/>
              </w:rPr>
              <w:t>S</w:t>
            </w:r>
          </w:p>
        </w:tc>
        <w:tc>
          <w:tcPr>
            <w:tcW w:type="dxa" w:w="2359"/>
          </w:tcPr>
          <w:p>
            <w:pPr>
              <w:keepNext/>
              <w:spacing w:after="0"/>
            </w:pPr>
            <w:r>
              <w:rPr>
                <w:b w:val="0"/>
                <w:sz w:val="19"/>
              </w:rPr>
              <w:t>Yes for the PI's answers on oversight and time</w:t>
            </w:r>
          </w:p>
        </w:tc>
        <w:tc>
          <w:tcPr>
            <w:tcW w:type="dxa" w:w="1862"/>
          </w:tcPr>
          <w:p>
            <w:pPr>
              <w:keepNext/>
              <w:spacing w:after="0"/>
            </w:pPr>
          </w:p>
        </w:tc>
      </w:tr>
      <w:tr>
        <w:trPr>
          <w:cantSplit w:val="true"/>
          <w:trHeight w:val="432"/>
        </w:trPr>
        <w:tc>
          <w:tcPr>
            <w:tcW w:type="dxa" w:w="1117"/>
          </w:tcPr>
          <w:p>
            <w:pPr>
              <w:keepNext/>
              <w:spacing w:after="0"/>
            </w:pPr>
            <w:r>
              <w:rPr>
                <w:b w:val="0"/>
                <w:sz w:val="19"/>
              </w:rPr>
              <w:t>B-205-02</w:t>
            </w:r>
          </w:p>
        </w:tc>
        <w:tc>
          <w:tcPr>
            <w:tcW w:type="dxa" w:w="3399"/>
          </w:tcPr>
          <w:p>
            <w:pPr>
              <w:keepNext/>
              <w:spacing w:after="0"/>
            </w:pPr>
            <w:r>
              <w:rPr>
                <w:b w:val="0"/>
                <w:sz w:val="19"/>
              </w:rPr>
              <w:t>Assemble and send the regulatory packet</w:t>
            </w:r>
          </w:p>
        </w:tc>
        <w:tc>
          <w:tcPr>
            <w:tcW w:type="dxa" w:w="706"/>
          </w:tcPr>
          <w:p>
            <w:pPr>
              <w:keepNext/>
              <w:spacing w:after="0"/>
            </w:pPr>
            <w:r>
              <w:rPr>
                <w:b w:val="0"/>
                <w:sz w:val="19"/>
              </w:rPr>
              <w:t>5.2</w:t>
            </w:r>
          </w:p>
        </w:tc>
        <w:tc>
          <w:tcPr>
            <w:tcW w:type="dxa" w:w="2494"/>
          </w:tcPr>
          <w:p>
            <w:pPr>
              <w:keepNext/>
              <w:spacing w:after="0"/>
            </w:pPr>
            <w:r>
              <w:rPr>
                <w:b w:val="0"/>
                <w:sz w:val="19"/>
              </w:rPr>
              <w:t>C</w:t>
            </w:r>
          </w:p>
        </w:tc>
        <w:tc>
          <w:tcPr>
            <w:tcW w:type="dxa" w:w="1884"/>
          </w:tcPr>
          <w:p>
            <w:pPr>
              <w:keepNext/>
              <w:spacing w:after="0"/>
            </w:pPr>
            <w:r>
              <w:rPr>
                <w:b w:val="0"/>
                <w:sz w:val="19"/>
              </w:rPr>
              <w:t>C/S: Network Regulatory Lead assembles if the agreement includes it; site supplies documents</w:t>
            </w:r>
          </w:p>
        </w:tc>
        <w:tc>
          <w:tcPr>
            <w:tcW w:type="dxa" w:w="2359"/>
          </w:tcPr>
          <w:p>
            <w:pPr>
              <w:keepNext/>
              <w:spacing w:after="0"/>
            </w:pPr>
            <w:r>
              <w:rPr>
                <w:b w:val="0"/>
                <w:sz w:val="19"/>
              </w:rPr>
              <w:t>No</w:t>
            </w:r>
          </w:p>
        </w:tc>
        <w:tc>
          <w:tcPr>
            <w:tcW w:type="dxa" w:w="1862"/>
          </w:tcPr>
          <w:p>
            <w:pPr>
              <w:keepNext/>
              <w:spacing w:after="0"/>
            </w:pPr>
          </w:p>
        </w:tc>
      </w:tr>
      <w:tr>
        <w:trPr>
          <w:cantSplit w:val="true"/>
          <w:trHeight w:val="432"/>
        </w:trPr>
        <w:tc>
          <w:tcPr>
            <w:tcW w:type="dxa" w:w="1117"/>
          </w:tcPr>
          <w:p>
            <w:pPr>
              <w:keepNext/>
              <w:spacing w:after="0"/>
            </w:pPr>
            <w:r>
              <w:rPr>
                <w:b w:val="0"/>
                <w:sz w:val="19"/>
              </w:rPr>
              <w:t>B-205-03</w:t>
            </w:r>
          </w:p>
        </w:tc>
        <w:tc>
          <w:tcPr>
            <w:tcW w:type="dxa" w:w="3399"/>
          </w:tcPr>
          <w:p>
            <w:pPr>
              <w:keepNext/>
              <w:spacing w:after="0"/>
            </w:pPr>
            <w:r>
              <w:rPr>
                <w:b w:val="0"/>
                <w:sz w:val="19"/>
              </w:rPr>
              <w:t>Run the site initiation visit and record training</w:t>
            </w:r>
          </w:p>
        </w:tc>
        <w:tc>
          <w:tcPr>
            <w:tcW w:type="dxa" w:w="706"/>
          </w:tcPr>
          <w:p>
            <w:pPr>
              <w:keepNext/>
              <w:spacing w:after="0"/>
            </w:pPr>
            <w:r>
              <w:rPr>
                <w:b w:val="0"/>
                <w:sz w:val="19"/>
              </w:rPr>
              <w:t>5.3</w:t>
            </w:r>
          </w:p>
        </w:tc>
        <w:tc>
          <w:tcPr>
            <w:tcW w:type="dxa" w:w="2494"/>
          </w:tcPr>
          <w:p>
            <w:pPr>
              <w:keepNext/>
              <w:spacing w:after="0"/>
            </w:pPr>
            <w:r>
              <w:rPr>
                <w:b w:val="0"/>
                <w:sz w:val="19"/>
              </w:rPr>
              <w:t>S</w:t>
            </w:r>
          </w:p>
        </w:tc>
        <w:tc>
          <w:tcPr>
            <w:tcW w:type="dxa" w:w="1884"/>
          </w:tcPr>
          <w:p>
            <w:pPr>
              <w:keepNext/>
              <w:spacing w:after="0"/>
            </w:pPr>
            <w:r>
              <w:rPr>
                <w:b w:val="0"/>
                <w:sz w:val="19"/>
              </w:rPr>
              <w:t>S</w:t>
            </w:r>
          </w:p>
        </w:tc>
        <w:tc>
          <w:tcPr>
            <w:tcW w:type="dxa" w:w="2359"/>
          </w:tcPr>
          <w:p>
            <w:pPr>
              <w:keepNext/>
              <w:spacing w:after="0"/>
            </w:pPr>
            <w:r>
              <w:rPr>
                <w:b w:val="0"/>
                <w:sz w:val="19"/>
              </w:rPr>
              <w:t>Yes: investigator informs the team (ICH E6(R3) Annex 1, 2.3)</w:t>
            </w:r>
          </w:p>
        </w:tc>
        <w:tc>
          <w:tcPr>
            <w:tcW w:type="dxa" w:w="1862"/>
          </w:tcPr>
          <w:p>
            <w:pPr>
              <w:keepNext/>
              <w:spacing w:after="0"/>
            </w:pPr>
          </w:p>
        </w:tc>
      </w:tr>
      <w:tr>
        <w:trPr>
          <w:cantSplit w:val="true"/>
          <w:trHeight w:val="432"/>
        </w:trPr>
        <w:tc>
          <w:tcPr>
            <w:tcW w:type="dxa" w:w="1117"/>
          </w:tcPr>
          <w:p>
            <w:pPr>
              <w:keepNext/>
              <w:spacing w:after="0"/>
            </w:pPr>
            <w:r>
              <w:rPr>
                <w:b w:val="0"/>
                <w:sz w:val="19"/>
              </w:rPr>
              <w:t>B-205-04</w:t>
            </w:r>
          </w:p>
        </w:tc>
        <w:tc>
          <w:tcPr>
            <w:tcW w:type="dxa" w:w="3399"/>
          </w:tcPr>
          <w:p>
            <w:pPr>
              <w:keepNext/>
              <w:spacing w:after="0"/>
            </w:pPr>
            <w:r>
              <w:rPr>
                <w:b w:val="0"/>
                <w:sz w:val="19"/>
              </w:rPr>
              <w:t>Complete the Study Activation Checklist (F-205-01)</w:t>
            </w:r>
          </w:p>
        </w:tc>
        <w:tc>
          <w:tcPr>
            <w:tcW w:type="dxa" w:w="706"/>
          </w:tcPr>
          <w:p>
            <w:pPr>
              <w:keepNext/>
              <w:spacing w:after="0"/>
            </w:pPr>
            <w:r>
              <w:rPr>
                <w:b w:val="0"/>
                <w:sz w:val="19"/>
              </w:rPr>
              <w:t>5.6</w:t>
            </w:r>
          </w:p>
        </w:tc>
        <w:tc>
          <w:tcPr>
            <w:tcW w:type="dxa" w:w="2494"/>
          </w:tcPr>
          <w:p>
            <w:pPr>
              <w:keepNext/>
              <w:spacing w:after="0"/>
            </w:pPr>
            <w:r>
              <w:rPr>
                <w:b w:val="0"/>
                <w:sz w:val="19"/>
              </w:rPr>
              <w:t>C/S: Network Regulatory Lead maintains; PI and Site Director sign</w:t>
            </w:r>
          </w:p>
        </w:tc>
        <w:tc>
          <w:tcPr>
            <w:tcW w:type="dxa" w:w="1884"/>
          </w:tcPr>
          <w:p>
            <w:pPr>
              <w:keepNext/>
              <w:spacing w:after="0"/>
            </w:pPr>
            <w:r>
              <w:rPr>
                <w:b w:val="0"/>
                <w:sz w:val="19"/>
              </w:rPr>
              <w:t>S</w:t>
            </w:r>
          </w:p>
        </w:tc>
        <w:tc>
          <w:tcPr>
            <w:tcW w:type="dxa" w:w="2359"/>
          </w:tcPr>
          <w:p>
            <w:pPr>
              <w:keepNext/>
              <w:spacing w:after="0"/>
            </w:pPr>
            <w:r>
              <w:rPr>
                <w:b w:val="0"/>
                <w:sz w:val="19"/>
              </w:rPr>
              <w:t>Yes for PI signature</w:t>
            </w:r>
          </w:p>
        </w:tc>
        <w:tc>
          <w:tcPr>
            <w:tcW w:type="dxa" w:w="1862"/>
          </w:tcPr>
          <w:p>
            <w:pPr>
              <w:keepNext/>
              <w:spacing w:after="0"/>
            </w:pPr>
          </w:p>
        </w:tc>
      </w:tr>
      <w:tr>
        <w:trPr>
          <w:cantSplit w:val="true"/>
          <w:trHeight w:val="432"/>
        </w:trPr>
        <w:tc>
          <w:tcPr>
            <w:tcW w:type="dxa" w:w="1117"/>
          </w:tcPr>
          <w:p>
            <w:pPr>
              <w:spacing w:after="0"/>
            </w:pPr>
            <w:r>
              <w:rPr>
                <w:b w:val="0"/>
                <w:sz w:val="19"/>
              </w:rPr>
              <w:t>B-205-05</w:t>
            </w:r>
          </w:p>
        </w:tc>
        <w:tc>
          <w:tcPr>
            <w:tcW w:type="dxa" w:w="3399"/>
          </w:tcPr>
          <w:p>
            <w:pPr>
              <w:spacing w:after="0"/>
            </w:pPr>
            <w:r>
              <w:rPr>
                <w:b w:val="0"/>
                <w:sz w:val="19"/>
              </w:rPr>
              <w:t>Approve changes after activation (new location, laboratory, Sub-I)</w:t>
            </w:r>
          </w:p>
        </w:tc>
        <w:tc>
          <w:tcPr>
            <w:tcW w:type="dxa" w:w="706"/>
          </w:tcPr>
          <w:p>
            <w:pPr>
              <w:spacing w:after="0"/>
            </w:pPr>
            <w:r>
              <w:rPr>
                <w:b w:val="0"/>
                <w:sz w:val="19"/>
              </w:rPr>
              <w:t>5.8</w:t>
            </w:r>
          </w:p>
        </w:tc>
        <w:tc>
          <w:tcPr>
            <w:tcW w:type="dxa" w:w="2494"/>
          </w:tcPr>
          <w:p>
            <w:pPr>
              <w:spacing w:after="0"/>
            </w:pPr>
            <w:r>
              <w:rPr>
                <w:b w:val="0"/>
                <w:sz w:val="19"/>
              </w:rPr>
              <w:t>C/S: Network Regulatory Lead prepares notices; PI approves</w:t>
            </w:r>
          </w:p>
        </w:tc>
        <w:tc>
          <w:tcPr>
            <w:tcW w:type="dxa" w:w="1884"/>
          </w:tcPr>
          <w:p>
            <w:pPr>
              <w:spacing w:after="0"/>
            </w:pPr>
            <w:r>
              <w:rPr>
                <w:b w:val="0"/>
                <w:sz w:val="19"/>
              </w:rPr>
              <w:t>C/S: same split</w:t>
            </w:r>
          </w:p>
        </w:tc>
        <w:tc>
          <w:tcPr>
            <w:tcW w:type="dxa" w:w="2359"/>
          </w:tcPr>
          <w:p>
            <w:pPr>
              <w:spacing w:after="0"/>
            </w:pPr>
            <w:r>
              <w:rPr>
                <w:b w:val="0"/>
                <w:sz w:val="19"/>
              </w:rPr>
              <w:t>Yes for PI approval</w:t>
            </w:r>
          </w:p>
        </w:tc>
        <w:tc>
          <w:tcPr>
            <w:tcW w:type="dxa" w:w="1862"/>
          </w:tcPr>
          <w:p>
            <w:pPr>
              <w:spacing w:after="0"/>
            </w:pPr>
          </w:p>
        </w:tc>
      </w:tr>
    </w:tbl>
    <w:p>
      <w:pPr>
        <w:spacing w:after="40"/>
      </w:pPr>
    </w:p>
    <w:p>
      <w:pPr>
        <w:pStyle w:val="Heading1"/>
      </w:pPr>
      <w:r>
        <w:t>6. 300 series: study conduct</w:t>
      </w:r>
    </w:p>
    <w:p>
      <w:pPr>
        <w:pStyle w:val="Heading2"/>
      </w:pPr>
      <w:r>
        <w:t>SOP-300 Participant Recruitment, Pre-Screening and Advertising</w:t>
      </w:r>
    </w:p>
    <w:tbl>
      <w:tblPr>
        <w:tblStyle w:val="TableGrid"/>
        <w:tblW w:type="auto" w:w="0"/>
        <w:jc w:val="left"/>
        <w:tblLayout w:type="fixed"/>
        <w:tblLook w:firstColumn="1" w:firstRow="1" w:lastColumn="0" w:lastRow="0" w:noHBand="0" w:noVBand="1" w:val="04A0"/>
      </w:tblPr>
      <w:tblGrid>
        <w:gridCol w:w="1117"/>
        <w:gridCol w:w="2693"/>
        <w:gridCol w:w="702"/>
        <w:gridCol w:w="3294"/>
        <w:gridCol w:w="3059"/>
        <w:gridCol w:w="1635"/>
        <w:gridCol w:w="1319"/>
      </w:tblGrid>
      <w:tr>
        <w:trPr>
          <w:tblHeader w:val="true"/>
        </w:trPr>
        <w:tc>
          <w:tcPr>
            <w:tcW w:type="dxa" w:w="1117"/>
            <w:shd w:val="clear" w:color="auto" w:fill="D9E2F3"/>
          </w:tcPr>
          <w:p>
            <w:pPr>
              <w:keepNext/>
              <w:spacing w:after="0"/>
            </w:pPr>
            <w:r>
              <w:rPr>
                <w:b/>
                <w:sz w:val="19"/>
              </w:rPr>
              <w:t>Row ID</w:t>
            </w:r>
          </w:p>
        </w:tc>
        <w:tc>
          <w:tcPr>
            <w:tcW w:type="dxa" w:w="2693"/>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3294"/>
            <w:shd w:val="clear" w:color="auto" w:fill="D9E2F3"/>
          </w:tcPr>
          <w:p>
            <w:pPr>
              <w:keepNext/>
              <w:spacing w:after="0"/>
            </w:pPr>
            <w:r>
              <w:rPr>
                <w:b/>
                <w:sz w:val="19"/>
              </w:rPr>
              <w:t>N-Integrated default</w:t>
            </w:r>
          </w:p>
        </w:tc>
        <w:tc>
          <w:tcPr>
            <w:tcW w:type="dxa" w:w="3059"/>
            <w:shd w:val="clear" w:color="auto" w:fill="D9E2F3"/>
          </w:tcPr>
          <w:p>
            <w:pPr>
              <w:keepNext/>
              <w:spacing w:after="0"/>
            </w:pPr>
            <w:r>
              <w:rPr>
                <w:b/>
                <w:sz w:val="19"/>
              </w:rPr>
              <w:t>N-Affiliated default</w:t>
            </w:r>
          </w:p>
        </w:tc>
        <w:tc>
          <w:tcPr>
            <w:tcW w:type="dxa" w:w="1635"/>
            <w:shd w:val="clear" w:color="auto" w:fill="D9E2F3"/>
          </w:tcPr>
          <w:p>
            <w:pPr>
              <w:keepNext/>
              <w:spacing w:after="0"/>
            </w:pPr>
            <w:r>
              <w:rPr>
                <w:b/>
                <w:sz w:val="19"/>
              </w:rPr>
              <w:t>Must stay at site?</w:t>
            </w:r>
          </w:p>
        </w:tc>
        <w:tc>
          <w:tcPr>
            <w:tcW w:type="dxa" w:w="1319"/>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B-300-01</w:t>
            </w:r>
          </w:p>
        </w:tc>
        <w:tc>
          <w:tcPr>
            <w:tcW w:type="dxa" w:w="2693"/>
          </w:tcPr>
          <w:p>
            <w:pPr>
              <w:keepNext/>
              <w:spacing w:after="0"/>
            </w:pPr>
            <w:r>
              <w:rPr>
                <w:b w:val="0"/>
                <w:sz w:val="19"/>
              </w:rPr>
              <w:t>Write recruitment plans and network-wide campaigns</w:t>
            </w:r>
          </w:p>
        </w:tc>
        <w:tc>
          <w:tcPr>
            <w:tcW w:type="dxa" w:w="702"/>
          </w:tcPr>
          <w:p>
            <w:pPr>
              <w:keepNext/>
              <w:spacing w:after="0"/>
            </w:pPr>
            <w:r>
              <w:rPr>
                <w:b w:val="0"/>
                <w:sz w:val="19"/>
              </w:rPr>
              <w:t>5.1</w:t>
            </w:r>
          </w:p>
        </w:tc>
        <w:tc>
          <w:tcPr>
            <w:tcW w:type="dxa" w:w="3294"/>
          </w:tcPr>
          <w:p>
            <w:pPr>
              <w:keepNext/>
              <w:spacing w:after="0"/>
            </w:pPr>
            <w:r>
              <w:rPr>
                <w:b w:val="0"/>
                <w:sz w:val="19"/>
              </w:rPr>
              <w:t>C/S: Network Office runs network campaigns; PI approves each site plan</w:t>
            </w:r>
          </w:p>
        </w:tc>
        <w:tc>
          <w:tcPr>
            <w:tcW w:type="dxa" w:w="3059"/>
          </w:tcPr>
          <w:p>
            <w:pPr>
              <w:keepNext/>
              <w:spacing w:after="0"/>
            </w:pPr>
            <w:r>
              <w:rPr>
                <w:b w:val="0"/>
                <w:sz w:val="19"/>
              </w:rPr>
              <w:t>C/S: same split</w:t>
            </w:r>
          </w:p>
        </w:tc>
        <w:tc>
          <w:tcPr>
            <w:tcW w:type="dxa" w:w="1635"/>
          </w:tcPr>
          <w:p>
            <w:pPr>
              <w:keepNext/>
              <w:spacing w:after="0"/>
            </w:pPr>
            <w:r>
              <w:rPr>
                <w:b w:val="0"/>
                <w:sz w:val="19"/>
              </w:rPr>
              <w:t>No</w:t>
            </w:r>
          </w:p>
        </w:tc>
        <w:tc>
          <w:tcPr>
            <w:tcW w:type="dxa" w:w="1319"/>
          </w:tcPr>
          <w:p>
            <w:pPr>
              <w:keepNext/>
              <w:spacing w:after="0"/>
            </w:pPr>
          </w:p>
        </w:tc>
      </w:tr>
      <w:tr>
        <w:trPr>
          <w:cantSplit w:val="true"/>
          <w:trHeight w:val="432"/>
        </w:trPr>
        <w:tc>
          <w:tcPr>
            <w:tcW w:type="dxa" w:w="1117"/>
          </w:tcPr>
          <w:p>
            <w:pPr>
              <w:keepNext/>
              <w:spacing w:after="0"/>
            </w:pPr>
            <w:r>
              <w:rPr>
                <w:b w:val="0"/>
                <w:sz w:val="19"/>
              </w:rPr>
              <w:t>B-300-02</w:t>
            </w:r>
          </w:p>
        </w:tc>
        <w:tc>
          <w:tcPr>
            <w:tcW w:type="dxa" w:w="2693"/>
          </w:tcPr>
          <w:p>
            <w:pPr>
              <w:keepNext/>
              <w:spacing w:after="0"/>
            </w:pPr>
            <w:r>
              <w:rPr>
                <w:b w:val="0"/>
                <w:sz w:val="19"/>
              </w:rPr>
              <w:t>Submit recruitment materials to the IRB and track them (F-300-02)</w:t>
            </w:r>
          </w:p>
        </w:tc>
        <w:tc>
          <w:tcPr>
            <w:tcW w:type="dxa" w:w="702"/>
          </w:tcPr>
          <w:p>
            <w:pPr>
              <w:keepNext/>
              <w:spacing w:after="0"/>
            </w:pPr>
            <w:r>
              <w:rPr>
                <w:b w:val="0"/>
                <w:sz w:val="19"/>
              </w:rPr>
              <w:t>5.2</w:t>
            </w:r>
          </w:p>
        </w:tc>
        <w:tc>
          <w:tcPr>
            <w:tcW w:type="dxa" w:w="3294"/>
          </w:tcPr>
          <w:p>
            <w:pPr>
              <w:keepNext/>
              <w:spacing w:after="0"/>
            </w:pPr>
            <w:r>
              <w:rPr>
                <w:b w:val="0"/>
                <w:sz w:val="19"/>
              </w:rPr>
              <w:t>C</w:t>
            </w:r>
          </w:p>
        </w:tc>
        <w:tc>
          <w:tcPr>
            <w:tcW w:type="dxa" w:w="3059"/>
          </w:tcPr>
          <w:p>
            <w:pPr>
              <w:keepNext/>
              <w:spacing w:after="0"/>
            </w:pPr>
            <w:r>
              <w:rPr>
                <w:b w:val="0"/>
                <w:sz w:val="19"/>
              </w:rPr>
              <w:t>C/S: Network Office submits network materials; site submits its own</w:t>
            </w:r>
          </w:p>
        </w:tc>
        <w:tc>
          <w:tcPr>
            <w:tcW w:type="dxa" w:w="1635"/>
          </w:tcPr>
          <w:p>
            <w:pPr>
              <w:keepNext/>
              <w:spacing w:after="0"/>
            </w:pPr>
            <w:r>
              <w:rPr>
                <w:b w:val="0"/>
                <w:sz w:val="19"/>
              </w:rPr>
              <w:t>No</w:t>
            </w:r>
          </w:p>
        </w:tc>
        <w:tc>
          <w:tcPr>
            <w:tcW w:type="dxa" w:w="1319"/>
          </w:tcPr>
          <w:p>
            <w:pPr>
              <w:keepNext/>
              <w:spacing w:after="0"/>
            </w:pPr>
          </w:p>
        </w:tc>
      </w:tr>
      <w:tr>
        <w:trPr>
          <w:cantSplit w:val="true"/>
          <w:trHeight w:val="432"/>
        </w:trPr>
        <w:tc>
          <w:tcPr>
            <w:tcW w:type="dxa" w:w="1117"/>
          </w:tcPr>
          <w:p>
            <w:pPr>
              <w:keepNext/>
              <w:spacing w:after="0"/>
            </w:pPr>
            <w:r>
              <w:rPr>
                <w:b w:val="0"/>
                <w:sz w:val="19"/>
              </w:rPr>
              <w:t>B-300-03</w:t>
            </w:r>
          </w:p>
        </w:tc>
        <w:tc>
          <w:tcPr>
            <w:tcW w:type="dxa" w:w="2693"/>
          </w:tcPr>
          <w:p>
            <w:pPr>
              <w:keepNext/>
              <w:spacing w:after="0"/>
            </w:pPr>
            <w:r>
              <w:rPr>
                <w:b w:val="0"/>
                <w:sz w:val="19"/>
              </w:rPr>
              <w:t>Review medical records to find candidates</w:t>
            </w:r>
          </w:p>
        </w:tc>
        <w:tc>
          <w:tcPr>
            <w:tcW w:type="dxa" w:w="702"/>
          </w:tcPr>
          <w:p>
            <w:pPr>
              <w:keepNext/>
              <w:spacing w:after="0"/>
            </w:pPr>
            <w:r>
              <w:rPr>
                <w:b w:val="0"/>
                <w:sz w:val="19"/>
              </w:rPr>
              <w:t>5.3</w:t>
            </w:r>
          </w:p>
        </w:tc>
        <w:tc>
          <w:tcPr>
            <w:tcW w:type="dxa" w:w="3294"/>
          </w:tcPr>
          <w:p>
            <w:pPr>
              <w:keepNext/>
              <w:spacing w:after="0"/>
            </w:pPr>
            <w:r>
              <w:rPr>
                <w:b w:val="0"/>
                <w:sz w:val="19"/>
              </w:rPr>
              <w:t>C/S: workforce of the owning covered entity (or designated affiliated covered entity) may search across sites' records under one HIPAA pathway; site PI confirms the pathway</w:t>
            </w:r>
          </w:p>
        </w:tc>
        <w:tc>
          <w:tcPr>
            <w:tcW w:type="dxa" w:w="3059"/>
          </w:tcPr>
          <w:p>
            <w:pPr>
              <w:keepNext/>
              <w:spacing w:after="0"/>
            </w:pPr>
            <w:r>
              <w:rPr>
                <w:b w:val="0"/>
                <w:sz w:val="19"/>
              </w:rPr>
              <w:t>S</w:t>
            </w:r>
          </w:p>
        </w:tc>
        <w:tc>
          <w:tcPr>
            <w:tcW w:type="dxa" w:w="1635"/>
          </w:tcPr>
          <w:p>
            <w:pPr>
              <w:keepNext/>
              <w:spacing w:after="0"/>
            </w:pPr>
            <w:r>
              <w:rPr>
                <w:b w:val="0"/>
                <w:sz w:val="19"/>
              </w:rPr>
              <w:t>Yes in N-Affiliated: PHI stays with the site's covered entity unless F-905-01 records a basis</w:t>
            </w:r>
          </w:p>
        </w:tc>
        <w:tc>
          <w:tcPr>
            <w:tcW w:type="dxa" w:w="1319"/>
          </w:tcPr>
          <w:p>
            <w:pPr>
              <w:keepNext/>
              <w:spacing w:after="0"/>
            </w:pPr>
          </w:p>
        </w:tc>
      </w:tr>
      <w:tr>
        <w:trPr>
          <w:cantSplit w:val="true"/>
          <w:trHeight w:val="432"/>
        </w:trPr>
        <w:tc>
          <w:tcPr>
            <w:tcW w:type="dxa" w:w="1117"/>
          </w:tcPr>
          <w:p>
            <w:pPr>
              <w:keepNext/>
              <w:spacing w:after="0"/>
            </w:pPr>
            <w:r>
              <w:rPr>
                <w:b w:val="0"/>
                <w:sz w:val="19"/>
              </w:rPr>
              <w:t>B-300-04</w:t>
            </w:r>
          </w:p>
        </w:tc>
        <w:tc>
          <w:tcPr>
            <w:tcW w:type="dxa" w:w="2693"/>
          </w:tcPr>
          <w:p>
            <w:pPr>
              <w:keepNext/>
              <w:spacing w:after="0"/>
            </w:pPr>
            <w:r>
              <w:rPr>
                <w:b w:val="0"/>
                <w:sz w:val="19"/>
              </w:rPr>
              <w:t>Run a central research volunteer database or call center</w:t>
            </w:r>
          </w:p>
        </w:tc>
        <w:tc>
          <w:tcPr>
            <w:tcW w:type="dxa" w:w="702"/>
          </w:tcPr>
          <w:p>
            <w:pPr>
              <w:keepNext/>
              <w:spacing w:after="0"/>
            </w:pPr>
            <w:r>
              <w:rPr>
                <w:b w:val="0"/>
                <w:sz w:val="19"/>
              </w:rPr>
              <w:t>5.4, 5.5</w:t>
            </w:r>
          </w:p>
        </w:tc>
        <w:tc>
          <w:tcPr>
            <w:tcW w:type="dxa" w:w="3294"/>
          </w:tcPr>
          <w:p>
            <w:pPr>
              <w:keepNext/>
              <w:spacing w:after="0"/>
            </w:pPr>
            <w:r>
              <w:rPr>
                <w:b w:val="0"/>
                <w:sz w:val="19"/>
              </w:rPr>
              <w:t>C</w:t>
            </w:r>
          </w:p>
        </w:tc>
        <w:tc>
          <w:tcPr>
            <w:tcW w:type="dxa" w:w="3059"/>
          </w:tcPr>
          <w:p>
            <w:pPr>
              <w:keepNext/>
              <w:spacing w:after="0"/>
            </w:pPr>
            <w:r>
              <w:rPr>
                <w:b w:val="0"/>
                <w:sz w:val="19"/>
              </w:rPr>
              <w:t>C/S: Network Office runs it only with each person's agreement to be contacted by the network and sites; referrals go to the site</w:t>
            </w:r>
          </w:p>
        </w:tc>
        <w:tc>
          <w:tcPr>
            <w:tcW w:type="dxa" w:w="1635"/>
          </w:tcPr>
          <w:p>
            <w:pPr>
              <w:keepNext/>
              <w:spacing w:after="0"/>
            </w:pPr>
            <w:r>
              <w:rPr>
                <w:b w:val="0"/>
                <w:sz w:val="19"/>
              </w:rPr>
              <w:t>No</w:t>
            </w:r>
          </w:p>
        </w:tc>
        <w:tc>
          <w:tcPr>
            <w:tcW w:type="dxa" w:w="1319"/>
          </w:tcPr>
          <w:p>
            <w:pPr>
              <w:keepNext/>
              <w:spacing w:after="0"/>
            </w:pPr>
          </w:p>
        </w:tc>
      </w:tr>
      <w:tr>
        <w:trPr>
          <w:cantSplit w:val="true"/>
          <w:trHeight w:val="432"/>
        </w:trPr>
        <w:tc>
          <w:tcPr>
            <w:tcW w:type="dxa" w:w="1117"/>
          </w:tcPr>
          <w:p>
            <w:pPr>
              <w:keepNext/>
              <w:spacing w:after="0"/>
            </w:pPr>
            <w:r>
              <w:rPr>
                <w:b w:val="0"/>
                <w:sz w:val="19"/>
              </w:rPr>
              <w:t>B-300-05</w:t>
            </w:r>
          </w:p>
        </w:tc>
        <w:tc>
          <w:tcPr>
            <w:tcW w:type="dxa" w:w="2693"/>
          </w:tcPr>
          <w:p>
            <w:pPr>
              <w:keepNext/>
              <w:spacing w:after="0"/>
            </w:pPr>
            <w:r>
              <w:rPr>
                <w:b w:val="0"/>
                <w:sz w:val="19"/>
              </w:rPr>
              <w:t>Pre-screen candidates and keep F-300-01</w:t>
            </w:r>
          </w:p>
        </w:tc>
        <w:tc>
          <w:tcPr>
            <w:tcW w:type="dxa" w:w="702"/>
          </w:tcPr>
          <w:p>
            <w:pPr>
              <w:keepNext/>
              <w:spacing w:after="0"/>
            </w:pPr>
            <w:r>
              <w:rPr>
                <w:b w:val="0"/>
                <w:sz w:val="19"/>
              </w:rPr>
              <w:t>5.5</w:t>
            </w:r>
          </w:p>
        </w:tc>
        <w:tc>
          <w:tcPr>
            <w:tcW w:type="dxa" w:w="3294"/>
          </w:tcPr>
          <w:p>
            <w:pPr>
              <w:keepNext/>
              <w:spacing w:after="0"/>
            </w:pPr>
            <w:r>
              <w:rPr>
                <w:b w:val="0"/>
                <w:sz w:val="19"/>
              </w:rPr>
              <w:t>C/S: central call center pre-screens with the site's IRB-approved script; call center staff who pre-screen against a study's criteria are on that site's F-302-01 (a SOP-105 service log covers only tasks that are not protocol-specific); site keeps the study log</w:t>
            </w:r>
          </w:p>
        </w:tc>
        <w:tc>
          <w:tcPr>
            <w:tcW w:type="dxa" w:w="3059"/>
          </w:tcPr>
          <w:p>
            <w:pPr>
              <w:keepNext/>
              <w:spacing w:after="0"/>
            </w:pPr>
            <w:r>
              <w:rPr>
                <w:b w:val="0"/>
                <w:sz w:val="19"/>
              </w:rPr>
              <w:t>C/S: same split, with only the minimum data passed to the site</w:t>
            </w:r>
          </w:p>
        </w:tc>
        <w:tc>
          <w:tcPr>
            <w:tcW w:type="dxa" w:w="1635"/>
          </w:tcPr>
          <w:p>
            <w:pPr>
              <w:keepNext/>
              <w:spacing w:after="0"/>
            </w:pPr>
            <w:r>
              <w:rPr>
                <w:b w:val="0"/>
                <w:sz w:val="19"/>
              </w:rPr>
              <w:t>No</w:t>
            </w:r>
          </w:p>
        </w:tc>
        <w:tc>
          <w:tcPr>
            <w:tcW w:type="dxa" w:w="1319"/>
          </w:tcPr>
          <w:p>
            <w:pPr>
              <w:keepNext/>
              <w:spacing w:after="0"/>
            </w:pPr>
          </w:p>
        </w:tc>
      </w:tr>
      <w:tr>
        <w:trPr>
          <w:cantSplit w:val="true"/>
          <w:trHeight w:val="432"/>
        </w:trPr>
        <w:tc>
          <w:tcPr>
            <w:tcW w:type="dxa" w:w="1117"/>
          </w:tcPr>
          <w:p>
            <w:pPr>
              <w:spacing w:after="0"/>
            </w:pPr>
            <w:r>
              <w:rPr>
                <w:b w:val="0"/>
                <w:sz w:val="19"/>
              </w:rPr>
              <w:t>B-300-06</w:t>
            </w:r>
          </w:p>
        </w:tc>
        <w:tc>
          <w:tcPr>
            <w:tcW w:type="dxa" w:w="2693"/>
          </w:tcPr>
          <w:p>
            <w:pPr>
              <w:spacing w:after="0"/>
            </w:pPr>
            <w:r>
              <w:rPr>
                <w:b w:val="0"/>
                <w:sz w:val="19"/>
              </w:rPr>
              <w:t>Approve staff enrollment incentives and review recruitment vendors</w:t>
            </w:r>
          </w:p>
        </w:tc>
        <w:tc>
          <w:tcPr>
            <w:tcW w:type="dxa" w:w="702"/>
          </w:tcPr>
          <w:p>
            <w:pPr>
              <w:spacing w:after="0"/>
            </w:pPr>
            <w:r>
              <w:rPr>
                <w:b w:val="0"/>
                <w:sz w:val="19"/>
              </w:rPr>
              <w:t>5.6, 5.7</w:t>
            </w:r>
          </w:p>
        </w:tc>
        <w:tc>
          <w:tcPr>
            <w:tcW w:type="dxa" w:w="3294"/>
          </w:tcPr>
          <w:p>
            <w:pPr>
              <w:spacing w:after="0"/>
            </w:pPr>
            <w:r>
              <w:rPr>
                <w:b w:val="0"/>
                <w:sz w:val="19"/>
              </w:rPr>
              <w:t>C</w:t>
            </w:r>
          </w:p>
        </w:tc>
        <w:tc>
          <w:tcPr>
            <w:tcW w:type="dxa" w:w="3059"/>
          </w:tcPr>
          <w:p>
            <w:pPr>
              <w:spacing w:after="0"/>
            </w:pPr>
            <w:r>
              <w:rPr>
                <w:b w:val="0"/>
                <w:sz w:val="19"/>
              </w:rPr>
              <w:t>C/S: each entity approves for its own staff; Network Office reviews network vendors</w:t>
            </w:r>
          </w:p>
        </w:tc>
        <w:tc>
          <w:tcPr>
            <w:tcW w:type="dxa" w:w="1635"/>
          </w:tcPr>
          <w:p>
            <w:pPr>
              <w:spacing w:after="0"/>
            </w:pPr>
            <w:r>
              <w:rPr>
                <w:b w:val="0"/>
                <w:sz w:val="19"/>
              </w:rPr>
              <w:t>No</w:t>
            </w:r>
          </w:p>
        </w:tc>
        <w:tc>
          <w:tcPr>
            <w:tcW w:type="dxa" w:w="1319"/>
          </w:tcPr>
          <w:p>
            <w:pPr>
              <w:spacing w:after="0"/>
            </w:pPr>
          </w:p>
        </w:tc>
      </w:tr>
    </w:tbl>
    <w:p>
      <w:pPr>
        <w:spacing w:after="40"/>
      </w:pPr>
    </w:p>
    <w:p>
      <w:pPr>
        <w:pStyle w:val="Heading2"/>
      </w:pPr>
      <w:r>
        <w:t>SOP-301 Informed Consent Process and Documentation</w:t>
      </w:r>
    </w:p>
    <w:tbl>
      <w:tblPr>
        <w:tblStyle w:val="TableGrid"/>
        <w:tblW w:type="auto" w:w="0"/>
        <w:jc w:val="left"/>
        <w:tblLayout w:type="fixed"/>
        <w:tblLook w:firstColumn="1" w:firstRow="1" w:lastColumn="0" w:lastRow="0" w:noHBand="0" w:noVBand="1" w:val="04A0"/>
      </w:tblPr>
      <w:tblGrid>
        <w:gridCol w:w="1117"/>
        <w:gridCol w:w="2625"/>
        <w:gridCol w:w="910"/>
        <w:gridCol w:w="3732"/>
        <w:gridCol w:w="1565"/>
        <w:gridCol w:w="2320"/>
        <w:gridCol w:w="1552"/>
      </w:tblGrid>
      <w:tr>
        <w:trPr>
          <w:tblHeader w:val="true"/>
        </w:trPr>
        <w:tc>
          <w:tcPr>
            <w:tcW w:type="dxa" w:w="1117"/>
            <w:shd w:val="clear" w:color="auto" w:fill="D9E2F3"/>
          </w:tcPr>
          <w:p>
            <w:pPr>
              <w:keepNext/>
              <w:spacing w:after="0"/>
            </w:pPr>
            <w:r>
              <w:rPr>
                <w:b/>
                <w:sz w:val="19"/>
              </w:rPr>
              <w:t>Row ID</w:t>
            </w:r>
          </w:p>
        </w:tc>
        <w:tc>
          <w:tcPr>
            <w:tcW w:type="dxa" w:w="2625"/>
            <w:shd w:val="clear" w:color="auto" w:fill="D9E2F3"/>
          </w:tcPr>
          <w:p>
            <w:pPr>
              <w:keepNext/>
              <w:spacing w:after="0"/>
            </w:pPr>
            <w:r>
              <w:rPr>
                <w:b/>
                <w:sz w:val="19"/>
              </w:rPr>
              <w:t>Activity</w:t>
            </w:r>
          </w:p>
        </w:tc>
        <w:tc>
          <w:tcPr>
            <w:tcW w:type="dxa" w:w="910"/>
            <w:shd w:val="clear" w:color="auto" w:fill="D9E2F3"/>
          </w:tcPr>
          <w:p>
            <w:pPr>
              <w:keepNext/>
              <w:spacing w:after="0"/>
            </w:pPr>
            <w:r>
              <w:rPr>
                <w:b/>
                <w:sz w:val="19"/>
              </w:rPr>
              <w:t>SOP step</w:t>
            </w:r>
          </w:p>
        </w:tc>
        <w:tc>
          <w:tcPr>
            <w:tcW w:type="dxa" w:w="3732"/>
            <w:shd w:val="clear" w:color="auto" w:fill="D9E2F3"/>
          </w:tcPr>
          <w:p>
            <w:pPr>
              <w:keepNext/>
              <w:spacing w:after="0"/>
            </w:pPr>
            <w:r>
              <w:rPr>
                <w:b/>
                <w:sz w:val="19"/>
              </w:rPr>
              <w:t>N-Integrated default</w:t>
            </w:r>
          </w:p>
        </w:tc>
        <w:tc>
          <w:tcPr>
            <w:tcW w:type="dxa" w:w="1565"/>
            <w:shd w:val="clear" w:color="auto" w:fill="D9E2F3"/>
          </w:tcPr>
          <w:p>
            <w:pPr>
              <w:keepNext/>
              <w:spacing w:after="0"/>
            </w:pPr>
            <w:r>
              <w:rPr>
                <w:b/>
                <w:sz w:val="19"/>
              </w:rPr>
              <w:t>N-Affiliated default</w:t>
            </w:r>
          </w:p>
        </w:tc>
        <w:tc>
          <w:tcPr>
            <w:tcW w:type="dxa" w:w="2320"/>
            <w:shd w:val="clear" w:color="auto" w:fill="D9E2F3"/>
          </w:tcPr>
          <w:p>
            <w:pPr>
              <w:keepNext/>
              <w:spacing w:after="0"/>
            </w:pPr>
            <w:r>
              <w:rPr>
                <w:b/>
                <w:sz w:val="19"/>
              </w:rPr>
              <w:t>Must stay at site?</w:t>
            </w:r>
          </w:p>
        </w:tc>
        <w:tc>
          <w:tcPr>
            <w:tcW w:type="dxa" w:w="155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B-301-01</w:t>
            </w:r>
          </w:p>
        </w:tc>
        <w:tc>
          <w:tcPr>
            <w:tcW w:type="dxa" w:w="2625"/>
          </w:tcPr>
          <w:p>
            <w:pPr>
              <w:keepNext/>
              <w:spacing w:after="0"/>
            </w:pPr>
            <w:r>
              <w:rPr>
                <w:b w:val="0"/>
                <w:sz w:val="19"/>
              </w:rPr>
              <w:t>Decide which roles may obtain consent</w:t>
            </w:r>
          </w:p>
        </w:tc>
        <w:tc>
          <w:tcPr>
            <w:tcW w:type="dxa" w:w="910"/>
          </w:tcPr>
          <w:p>
            <w:pPr>
              <w:keepNext/>
              <w:spacing w:after="0"/>
            </w:pPr>
            <w:r>
              <w:rPr>
                <w:b w:val="0"/>
                <w:sz w:val="19"/>
              </w:rPr>
              <w:t>5.1</w:t>
            </w:r>
          </w:p>
        </w:tc>
        <w:tc>
          <w:tcPr>
            <w:tcW w:type="dxa" w:w="3732"/>
          </w:tcPr>
          <w:p>
            <w:pPr>
              <w:keepNext/>
              <w:spacing w:after="0"/>
            </w:pPr>
            <w:r>
              <w:rPr>
                <w:b w:val="0"/>
                <w:sz w:val="19"/>
              </w:rPr>
              <w:t>C/S: network default; PI delegates individuals</w:t>
            </w:r>
          </w:p>
        </w:tc>
        <w:tc>
          <w:tcPr>
            <w:tcW w:type="dxa" w:w="1565"/>
          </w:tcPr>
          <w:p>
            <w:pPr>
              <w:keepNext/>
              <w:spacing w:after="0"/>
            </w:pPr>
            <w:r>
              <w:rPr>
                <w:b w:val="0"/>
                <w:sz w:val="19"/>
              </w:rPr>
              <w:t>C/S: same split</w:t>
            </w:r>
          </w:p>
        </w:tc>
        <w:tc>
          <w:tcPr>
            <w:tcW w:type="dxa" w:w="2320"/>
          </w:tcPr>
          <w:p>
            <w:pPr>
              <w:keepNext/>
              <w:spacing w:after="0"/>
            </w:pPr>
            <w:r>
              <w:rPr>
                <w:b w:val="0"/>
                <w:sz w:val="19"/>
              </w:rPr>
              <w:t>Yes for delegation: PI delegates (ICH E6(R3) Annex 1, 2.3 and 2.8)</w:t>
            </w:r>
          </w:p>
        </w:tc>
        <w:tc>
          <w:tcPr>
            <w:tcW w:type="dxa" w:w="1552"/>
          </w:tcPr>
          <w:p>
            <w:pPr>
              <w:keepNext/>
              <w:spacing w:after="0"/>
            </w:pPr>
          </w:p>
        </w:tc>
      </w:tr>
      <w:tr>
        <w:trPr>
          <w:cantSplit w:val="true"/>
          <w:trHeight w:val="432"/>
        </w:trPr>
        <w:tc>
          <w:tcPr>
            <w:tcW w:type="dxa" w:w="1117"/>
          </w:tcPr>
          <w:p>
            <w:pPr>
              <w:keepNext/>
              <w:spacing w:after="0"/>
            </w:pPr>
            <w:r>
              <w:rPr>
                <w:b w:val="0"/>
                <w:sz w:val="19"/>
              </w:rPr>
              <w:t>B-301-02</w:t>
            </w:r>
          </w:p>
        </w:tc>
        <w:tc>
          <w:tcPr>
            <w:tcW w:type="dxa" w:w="2625"/>
          </w:tcPr>
          <w:p>
            <w:pPr>
              <w:keepNext/>
              <w:spacing w:after="0"/>
            </w:pPr>
            <w:r>
              <w:rPr>
                <w:b w:val="0"/>
                <w:sz w:val="19"/>
              </w:rPr>
              <w:t>Control consent versions and distribute approved forms (F-301-02)</w:t>
            </w:r>
          </w:p>
        </w:tc>
        <w:tc>
          <w:tcPr>
            <w:tcW w:type="dxa" w:w="910"/>
          </w:tcPr>
          <w:p>
            <w:pPr>
              <w:keepNext/>
              <w:spacing w:after="0"/>
            </w:pPr>
            <w:r>
              <w:rPr>
                <w:b w:val="0"/>
                <w:sz w:val="19"/>
              </w:rPr>
              <w:t>5.2</w:t>
            </w:r>
          </w:p>
        </w:tc>
        <w:tc>
          <w:tcPr>
            <w:tcW w:type="dxa" w:w="3732"/>
          </w:tcPr>
          <w:p>
            <w:pPr>
              <w:keepNext/>
              <w:spacing w:after="0"/>
            </w:pPr>
            <w:r>
              <w:rPr>
                <w:b w:val="0"/>
                <w:sz w:val="19"/>
              </w:rPr>
              <w:t>C/S: Network Regulatory Lead releases; site removes superseded copies</w:t>
            </w:r>
          </w:p>
        </w:tc>
        <w:tc>
          <w:tcPr>
            <w:tcW w:type="dxa" w:w="1565"/>
          </w:tcPr>
          <w:p>
            <w:pPr>
              <w:keepNext/>
              <w:spacing w:after="0"/>
            </w:pPr>
            <w:r>
              <w:rPr>
                <w:b w:val="0"/>
                <w:sz w:val="19"/>
              </w:rPr>
              <w:t>C/S: same split</w:t>
            </w:r>
          </w:p>
        </w:tc>
        <w:tc>
          <w:tcPr>
            <w:tcW w:type="dxa" w:w="2320"/>
          </w:tcPr>
          <w:p>
            <w:pPr>
              <w:keepNext/>
              <w:spacing w:after="0"/>
            </w:pPr>
            <w:r>
              <w:rPr>
                <w:b w:val="0"/>
                <w:sz w:val="19"/>
              </w:rPr>
              <w:t>No</w:t>
            </w:r>
          </w:p>
        </w:tc>
        <w:tc>
          <w:tcPr>
            <w:tcW w:type="dxa" w:w="1552"/>
          </w:tcPr>
          <w:p>
            <w:pPr>
              <w:keepNext/>
              <w:spacing w:after="0"/>
            </w:pPr>
          </w:p>
        </w:tc>
      </w:tr>
      <w:tr>
        <w:trPr>
          <w:cantSplit w:val="true"/>
          <w:trHeight w:val="432"/>
        </w:trPr>
        <w:tc>
          <w:tcPr>
            <w:tcW w:type="dxa" w:w="1117"/>
          </w:tcPr>
          <w:p>
            <w:pPr>
              <w:keepNext/>
              <w:spacing w:after="0"/>
            </w:pPr>
            <w:r>
              <w:rPr>
                <w:b w:val="0"/>
                <w:sz w:val="19"/>
              </w:rPr>
              <w:t>B-301-03</w:t>
            </w:r>
          </w:p>
        </w:tc>
        <w:tc>
          <w:tcPr>
            <w:tcW w:type="dxa" w:w="2625"/>
          </w:tcPr>
          <w:p>
            <w:pPr>
              <w:keepNext/>
              <w:spacing w:after="0"/>
            </w:pPr>
            <w:r>
              <w:rPr>
                <w:b w:val="0"/>
                <w:sz w:val="19"/>
              </w:rPr>
              <w:t>Conduct the consent discussion and sign the form</w:t>
            </w:r>
          </w:p>
        </w:tc>
        <w:tc>
          <w:tcPr>
            <w:tcW w:type="dxa" w:w="910"/>
          </w:tcPr>
          <w:p>
            <w:pPr>
              <w:keepNext/>
              <w:spacing w:after="0"/>
            </w:pPr>
            <w:r>
              <w:rPr>
                <w:b w:val="0"/>
                <w:sz w:val="19"/>
              </w:rPr>
              <w:t>5.4 to 5.6</w:t>
            </w:r>
          </w:p>
        </w:tc>
        <w:tc>
          <w:tcPr>
            <w:tcW w:type="dxa" w:w="3732"/>
          </w:tcPr>
          <w:p>
            <w:pPr>
              <w:keepNext/>
              <w:spacing w:after="0"/>
            </w:pPr>
            <w:r>
              <w:rPr>
                <w:b w:val="0"/>
                <w:sz w:val="19"/>
              </w:rPr>
              <w:t>S</w:t>
            </w:r>
          </w:p>
        </w:tc>
        <w:tc>
          <w:tcPr>
            <w:tcW w:type="dxa" w:w="1565"/>
          </w:tcPr>
          <w:p>
            <w:pPr>
              <w:keepNext/>
              <w:spacing w:after="0"/>
            </w:pPr>
            <w:r>
              <w:rPr>
                <w:b w:val="0"/>
                <w:sz w:val="19"/>
              </w:rPr>
              <w:t>S</w:t>
            </w:r>
          </w:p>
        </w:tc>
        <w:tc>
          <w:tcPr>
            <w:tcW w:type="dxa" w:w="2320"/>
          </w:tcPr>
          <w:p>
            <w:pPr>
              <w:keepNext/>
              <w:spacing w:after="0"/>
            </w:pPr>
            <w:r>
              <w:rPr>
                <w:b w:val="0"/>
                <w:sz w:val="19"/>
              </w:rPr>
              <w:t>Yes: investigator duty (21 CFR 50.20, 50.27, 312.60)</w:t>
            </w:r>
          </w:p>
        </w:tc>
        <w:tc>
          <w:tcPr>
            <w:tcW w:type="dxa" w:w="1552"/>
          </w:tcPr>
          <w:p>
            <w:pPr>
              <w:keepNext/>
              <w:spacing w:after="0"/>
            </w:pPr>
          </w:p>
        </w:tc>
      </w:tr>
      <w:tr>
        <w:trPr>
          <w:cantSplit w:val="true"/>
          <w:trHeight w:val="432"/>
        </w:trPr>
        <w:tc>
          <w:tcPr>
            <w:tcW w:type="dxa" w:w="1117"/>
          </w:tcPr>
          <w:p>
            <w:pPr>
              <w:keepNext/>
              <w:spacing w:after="0"/>
            </w:pPr>
            <w:r>
              <w:rPr>
                <w:b w:val="0"/>
                <w:sz w:val="19"/>
              </w:rPr>
              <w:t>B-301-04</w:t>
            </w:r>
          </w:p>
        </w:tc>
        <w:tc>
          <w:tcPr>
            <w:tcW w:type="dxa" w:w="2625"/>
          </w:tcPr>
          <w:p>
            <w:pPr>
              <w:keepNext/>
              <w:spacing w:after="0"/>
            </w:pPr>
            <w:r>
              <w:rPr>
                <w:b w:val="0"/>
                <w:sz w:val="19"/>
              </w:rPr>
              <w:t>Remote consent by central staff (eConsent or video)</w:t>
            </w:r>
          </w:p>
        </w:tc>
        <w:tc>
          <w:tcPr>
            <w:tcW w:type="dxa" w:w="910"/>
          </w:tcPr>
          <w:p>
            <w:pPr>
              <w:keepNext/>
              <w:spacing w:after="0"/>
            </w:pPr>
            <w:r>
              <w:rPr>
                <w:b w:val="0"/>
                <w:sz w:val="19"/>
              </w:rPr>
              <w:t>5.9</w:t>
            </w:r>
          </w:p>
        </w:tc>
        <w:tc>
          <w:tcPr>
            <w:tcW w:type="dxa" w:w="3732"/>
          </w:tcPr>
          <w:p>
            <w:pPr>
              <w:keepNext/>
              <w:spacing w:after="0"/>
            </w:pPr>
            <w:r>
              <w:rPr>
                <w:b w:val="0"/>
                <w:sz w:val="19"/>
              </w:rPr>
              <w:t>C/S: central staff may obtain consent only if on the site's delegation log and trained; site keeps the original</w:t>
            </w:r>
          </w:p>
        </w:tc>
        <w:tc>
          <w:tcPr>
            <w:tcW w:type="dxa" w:w="1565"/>
          </w:tcPr>
          <w:p>
            <w:pPr>
              <w:keepNext/>
              <w:spacing w:after="0"/>
            </w:pPr>
            <w:r>
              <w:rPr>
                <w:b w:val="0"/>
                <w:sz w:val="19"/>
              </w:rPr>
              <w:t>C/S: same, only if the agreement allows central staff to act for the site</w:t>
            </w:r>
          </w:p>
        </w:tc>
        <w:tc>
          <w:tcPr>
            <w:tcW w:type="dxa" w:w="2320"/>
          </w:tcPr>
          <w:p>
            <w:pPr>
              <w:keepNext/>
              <w:spacing w:after="0"/>
            </w:pPr>
            <w:r>
              <w:rPr>
                <w:b w:val="0"/>
                <w:sz w:val="19"/>
              </w:rPr>
              <w:t>Yes: consent is obtained under the site PI's delegation</w:t>
            </w:r>
          </w:p>
        </w:tc>
        <w:tc>
          <w:tcPr>
            <w:tcW w:type="dxa" w:w="1552"/>
          </w:tcPr>
          <w:p>
            <w:pPr>
              <w:keepNext/>
              <w:spacing w:after="0"/>
            </w:pPr>
          </w:p>
        </w:tc>
      </w:tr>
      <w:tr>
        <w:trPr>
          <w:cantSplit w:val="true"/>
          <w:trHeight w:val="432"/>
        </w:trPr>
        <w:tc>
          <w:tcPr>
            <w:tcW w:type="dxa" w:w="1117"/>
          </w:tcPr>
          <w:p>
            <w:pPr>
              <w:spacing w:after="0"/>
            </w:pPr>
            <w:r>
              <w:rPr>
                <w:b w:val="0"/>
                <w:sz w:val="19"/>
              </w:rPr>
              <w:t>B-301-05</w:t>
            </w:r>
          </w:p>
        </w:tc>
        <w:tc>
          <w:tcPr>
            <w:tcW w:type="dxa" w:w="2625"/>
          </w:tcPr>
          <w:p>
            <w:pPr>
              <w:spacing w:after="0"/>
            </w:pPr>
            <w:r>
              <w:rPr>
                <w:b w:val="0"/>
                <w:sz w:val="19"/>
              </w:rPr>
              <w:t>Consent QC review</w:t>
            </w:r>
          </w:p>
        </w:tc>
        <w:tc>
          <w:tcPr>
            <w:tcW w:type="dxa" w:w="910"/>
          </w:tcPr>
          <w:p>
            <w:pPr>
              <w:spacing w:after="0"/>
            </w:pPr>
            <w:r>
              <w:rPr>
                <w:b w:val="0"/>
                <w:sz w:val="19"/>
              </w:rPr>
              <w:t>5.11.3</w:t>
            </w:r>
          </w:p>
        </w:tc>
        <w:tc>
          <w:tcPr>
            <w:tcW w:type="dxa" w:w="3732"/>
          </w:tcPr>
          <w:p>
            <w:pPr>
              <w:spacing w:after="0"/>
            </w:pPr>
            <w:r>
              <w:rPr>
                <w:b w:val="0"/>
                <w:sz w:val="19"/>
              </w:rPr>
              <w:t>C/S: Network Quality Lead may supply the second reviewer; site files the result</w:t>
            </w:r>
          </w:p>
        </w:tc>
        <w:tc>
          <w:tcPr>
            <w:tcW w:type="dxa" w:w="1565"/>
          </w:tcPr>
          <w:p>
            <w:pPr>
              <w:spacing w:after="0"/>
            </w:pPr>
            <w:r>
              <w:rPr>
                <w:b w:val="0"/>
                <w:sz w:val="19"/>
              </w:rPr>
              <w:t>S</w:t>
            </w:r>
          </w:p>
        </w:tc>
        <w:tc>
          <w:tcPr>
            <w:tcW w:type="dxa" w:w="2320"/>
          </w:tcPr>
          <w:p>
            <w:pPr>
              <w:spacing w:after="0"/>
            </w:pPr>
            <w:r>
              <w:rPr>
                <w:b w:val="0"/>
                <w:sz w:val="19"/>
              </w:rPr>
              <w:t>No</w:t>
            </w:r>
          </w:p>
        </w:tc>
        <w:tc>
          <w:tcPr>
            <w:tcW w:type="dxa" w:w="1552"/>
          </w:tcPr>
          <w:p>
            <w:pPr>
              <w:spacing w:after="0"/>
            </w:pPr>
          </w:p>
        </w:tc>
      </w:tr>
    </w:tbl>
    <w:p>
      <w:pPr>
        <w:spacing w:after="40"/>
      </w:pPr>
    </w:p>
    <w:p>
      <w:pPr>
        <w:pStyle w:val="Heading2"/>
      </w:pPr>
      <w:r>
        <w:t>SOP-302 Delegation of Authority</w:t>
      </w:r>
    </w:p>
    <w:tbl>
      <w:tblPr>
        <w:tblStyle w:val="TableGrid"/>
        <w:tblW w:type="auto" w:w="0"/>
        <w:jc w:val="left"/>
        <w:tblLayout w:type="fixed"/>
        <w:tblLook w:firstColumn="1" w:firstRow="1" w:lastColumn="0" w:lastRow="0" w:noHBand="0" w:noVBand="1" w:val="04A0"/>
      </w:tblPr>
      <w:tblGrid>
        <w:gridCol w:w="1117"/>
        <w:gridCol w:w="2980"/>
        <w:gridCol w:w="732"/>
        <w:gridCol w:w="3521"/>
        <w:gridCol w:w="1532"/>
        <w:gridCol w:w="2115"/>
        <w:gridCol w:w="1824"/>
      </w:tblGrid>
      <w:tr>
        <w:trPr>
          <w:tblHeader w:val="true"/>
        </w:trPr>
        <w:tc>
          <w:tcPr>
            <w:tcW w:type="dxa" w:w="1117"/>
            <w:shd w:val="clear" w:color="auto" w:fill="D9E2F3"/>
          </w:tcPr>
          <w:p>
            <w:pPr>
              <w:keepNext/>
              <w:spacing w:after="0"/>
            </w:pPr>
            <w:r>
              <w:rPr>
                <w:b/>
                <w:sz w:val="19"/>
              </w:rPr>
              <w:t>Row ID</w:t>
            </w:r>
          </w:p>
        </w:tc>
        <w:tc>
          <w:tcPr>
            <w:tcW w:type="dxa" w:w="2980"/>
            <w:shd w:val="clear" w:color="auto" w:fill="D9E2F3"/>
          </w:tcPr>
          <w:p>
            <w:pPr>
              <w:keepNext/>
              <w:spacing w:after="0"/>
            </w:pPr>
            <w:r>
              <w:rPr>
                <w:b/>
                <w:sz w:val="19"/>
              </w:rPr>
              <w:t>Activity</w:t>
            </w:r>
          </w:p>
        </w:tc>
        <w:tc>
          <w:tcPr>
            <w:tcW w:type="dxa" w:w="732"/>
            <w:shd w:val="clear" w:color="auto" w:fill="D9E2F3"/>
          </w:tcPr>
          <w:p>
            <w:pPr>
              <w:keepNext/>
              <w:spacing w:after="0"/>
            </w:pPr>
            <w:r>
              <w:rPr>
                <w:b/>
                <w:sz w:val="19"/>
              </w:rPr>
              <w:t>SOP step</w:t>
            </w:r>
          </w:p>
        </w:tc>
        <w:tc>
          <w:tcPr>
            <w:tcW w:type="dxa" w:w="3521"/>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115"/>
            <w:shd w:val="clear" w:color="auto" w:fill="D9E2F3"/>
          </w:tcPr>
          <w:p>
            <w:pPr>
              <w:keepNext/>
              <w:spacing w:after="0"/>
            </w:pPr>
            <w:r>
              <w:rPr>
                <w:b/>
                <w:sz w:val="19"/>
              </w:rPr>
              <w:t>Must stay at site?</w:t>
            </w:r>
          </w:p>
        </w:tc>
        <w:tc>
          <w:tcPr>
            <w:tcW w:type="dxa" w:w="182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B-302-01</w:t>
            </w:r>
          </w:p>
        </w:tc>
        <w:tc>
          <w:tcPr>
            <w:tcW w:type="dxa" w:w="2980"/>
          </w:tcPr>
          <w:p>
            <w:pPr>
              <w:keepNext/>
              <w:spacing w:after="0"/>
            </w:pPr>
            <w:r>
              <w:rPr>
                <w:b w:val="0"/>
                <w:sz w:val="19"/>
              </w:rPr>
              <w:t>Decide tasks and sign the delegation log (F-302-01)</w:t>
            </w:r>
          </w:p>
        </w:tc>
        <w:tc>
          <w:tcPr>
            <w:tcW w:type="dxa" w:w="732"/>
          </w:tcPr>
          <w:p>
            <w:pPr>
              <w:keepNext/>
              <w:spacing w:after="0"/>
            </w:pPr>
            <w:r>
              <w:rPr>
                <w:b w:val="0"/>
                <w:sz w:val="19"/>
              </w:rPr>
              <w:t>5.2, 5.4</w:t>
            </w:r>
          </w:p>
        </w:tc>
        <w:tc>
          <w:tcPr>
            <w:tcW w:type="dxa" w:w="3521"/>
          </w:tcPr>
          <w:p>
            <w:pPr>
              <w:keepNext/>
              <w:spacing w:after="0"/>
            </w:pPr>
            <w:r>
              <w:rPr>
                <w:b w:val="0"/>
                <w:sz w:val="19"/>
              </w:rPr>
              <w:t>S</w:t>
            </w:r>
          </w:p>
        </w:tc>
        <w:tc>
          <w:tcPr>
            <w:tcW w:type="dxa" w:w="1532"/>
          </w:tcPr>
          <w:p>
            <w:pPr>
              <w:keepNext/>
              <w:spacing w:after="0"/>
            </w:pPr>
            <w:r>
              <w:rPr>
                <w:b w:val="0"/>
                <w:sz w:val="19"/>
              </w:rPr>
              <w:t>S</w:t>
            </w:r>
          </w:p>
        </w:tc>
        <w:tc>
          <w:tcPr>
            <w:tcW w:type="dxa" w:w="2115"/>
          </w:tcPr>
          <w:p>
            <w:pPr>
              <w:keepNext/>
              <w:spacing w:after="0"/>
            </w:pPr>
            <w:r>
              <w:rPr>
                <w:b w:val="0"/>
                <w:sz w:val="19"/>
              </w:rPr>
              <w:t>Yes: only the PI delegates (ICH E6(R3) Annex 1, 2.3)</w:t>
            </w:r>
          </w:p>
        </w:tc>
        <w:tc>
          <w:tcPr>
            <w:tcW w:type="dxa" w:w="1824"/>
          </w:tcPr>
          <w:p>
            <w:pPr>
              <w:keepNext/>
              <w:spacing w:after="0"/>
            </w:pPr>
          </w:p>
        </w:tc>
      </w:tr>
      <w:tr>
        <w:trPr>
          <w:cantSplit w:val="true"/>
          <w:trHeight w:val="432"/>
        </w:trPr>
        <w:tc>
          <w:tcPr>
            <w:tcW w:type="dxa" w:w="1117"/>
          </w:tcPr>
          <w:p>
            <w:pPr>
              <w:keepNext/>
              <w:spacing w:after="0"/>
            </w:pPr>
            <w:r>
              <w:rPr>
                <w:b w:val="0"/>
                <w:sz w:val="19"/>
              </w:rPr>
              <w:t>B-302-02</w:t>
            </w:r>
          </w:p>
        </w:tc>
        <w:tc>
          <w:tcPr>
            <w:tcW w:type="dxa" w:w="2980"/>
          </w:tcPr>
          <w:p>
            <w:pPr>
              <w:keepNext/>
              <w:spacing w:after="0"/>
            </w:pPr>
            <w:r>
              <w:rPr>
                <w:b w:val="0"/>
                <w:sz w:val="19"/>
              </w:rPr>
              <w:t>Check training and licensure before delegation</w:t>
            </w:r>
          </w:p>
        </w:tc>
        <w:tc>
          <w:tcPr>
            <w:tcW w:type="dxa" w:w="732"/>
          </w:tcPr>
          <w:p>
            <w:pPr>
              <w:keepNext/>
              <w:spacing w:after="0"/>
            </w:pPr>
            <w:r>
              <w:rPr>
                <w:b w:val="0"/>
                <w:sz w:val="19"/>
              </w:rPr>
              <w:t>5.3</w:t>
            </w:r>
          </w:p>
        </w:tc>
        <w:tc>
          <w:tcPr>
            <w:tcW w:type="dxa" w:w="3521"/>
          </w:tcPr>
          <w:p>
            <w:pPr>
              <w:keepNext/>
              <w:spacing w:after="0"/>
            </w:pPr>
            <w:r>
              <w:rPr>
                <w:b w:val="0"/>
                <w:sz w:val="19"/>
              </w:rPr>
              <w:t>C/S: Network Office supplies training and license records; site Regulatory Coordinator confirms</w:t>
            </w:r>
          </w:p>
        </w:tc>
        <w:tc>
          <w:tcPr>
            <w:tcW w:type="dxa" w:w="1532"/>
          </w:tcPr>
          <w:p>
            <w:pPr>
              <w:keepNext/>
              <w:spacing w:after="0"/>
            </w:pPr>
            <w:r>
              <w:rPr>
                <w:b w:val="0"/>
                <w:sz w:val="19"/>
              </w:rPr>
              <w:t>S</w:t>
            </w:r>
          </w:p>
        </w:tc>
        <w:tc>
          <w:tcPr>
            <w:tcW w:type="dxa" w:w="2115"/>
          </w:tcPr>
          <w:p>
            <w:pPr>
              <w:keepNext/>
              <w:spacing w:after="0"/>
            </w:pPr>
            <w:r>
              <w:rPr>
                <w:b w:val="0"/>
                <w:sz w:val="19"/>
              </w:rPr>
              <w:t>No</w:t>
            </w:r>
          </w:p>
        </w:tc>
        <w:tc>
          <w:tcPr>
            <w:tcW w:type="dxa" w:w="1824"/>
          </w:tcPr>
          <w:p>
            <w:pPr>
              <w:keepNext/>
              <w:spacing w:after="0"/>
            </w:pPr>
          </w:p>
        </w:tc>
      </w:tr>
      <w:tr>
        <w:trPr>
          <w:cantSplit w:val="true"/>
          <w:trHeight w:val="432"/>
        </w:trPr>
        <w:tc>
          <w:tcPr>
            <w:tcW w:type="dxa" w:w="1117"/>
          </w:tcPr>
          <w:p>
            <w:pPr>
              <w:keepNext/>
              <w:spacing w:after="0"/>
            </w:pPr>
            <w:r>
              <w:rPr>
                <w:b w:val="0"/>
                <w:sz w:val="19"/>
              </w:rPr>
              <w:t>B-302-03</w:t>
            </w:r>
          </w:p>
        </w:tc>
        <w:tc>
          <w:tcPr>
            <w:tcW w:type="dxa" w:w="2980"/>
          </w:tcPr>
          <w:p>
            <w:pPr>
              <w:keepNext/>
              <w:spacing w:after="0"/>
            </w:pPr>
            <w:r>
              <w:rPr>
                <w:b w:val="0"/>
                <w:sz w:val="19"/>
              </w:rPr>
              <w:t>Delegate shared or central staff (SOP-904)</w:t>
            </w:r>
          </w:p>
        </w:tc>
        <w:tc>
          <w:tcPr>
            <w:tcW w:type="dxa" w:w="732"/>
          </w:tcPr>
          <w:p>
            <w:pPr>
              <w:keepNext/>
              <w:spacing w:after="0"/>
            </w:pPr>
            <w:r>
              <w:rPr>
                <w:b w:val="0"/>
                <w:sz w:val="19"/>
              </w:rPr>
              <w:t>5.4</w:t>
            </w:r>
          </w:p>
        </w:tc>
        <w:tc>
          <w:tcPr>
            <w:tcW w:type="dxa" w:w="3521"/>
          </w:tcPr>
          <w:p>
            <w:pPr>
              <w:keepNext/>
              <w:spacing w:after="0"/>
            </w:pPr>
            <w:r>
              <w:rPr>
                <w:b w:val="0"/>
                <w:sz w:val="19"/>
              </w:rPr>
              <w:t>S: PI delegates each person for this site; assignment recorded on F-904-01</w:t>
            </w:r>
          </w:p>
        </w:tc>
        <w:tc>
          <w:tcPr>
            <w:tcW w:type="dxa" w:w="1532"/>
          </w:tcPr>
          <w:p>
            <w:pPr>
              <w:keepNext/>
              <w:spacing w:after="0"/>
            </w:pPr>
            <w:r>
              <w:rPr>
                <w:b w:val="0"/>
                <w:sz w:val="19"/>
              </w:rPr>
              <w:t>S</w:t>
            </w:r>
          </w:p>
        </w:tc>
        <w:tc>
          <w:tcPr>
            <w:tcW w:type="dxa" w:w="2115"/>
          </w:tcPr>
          <w:p>
            <w:pPr>
              <w:keepNext/>
              <w:spacing w:after="0"/>
            </w:pPr>
            <w:r>
              <w:rPr>
                <w:b w:val="0"/>
                <w:sz w:val="19"/>
              </w:rPr>
              <w:t>Yes: PI delegates</w:t>
            </w:r>
          </w:p>
        </w:tc>
        <w:tc>
          <w:tcPr>
            <w:tcW w:type="dxa" w:w="1824"/>
          </w:tcPr>
          <w:p>
            <w:pPr>
              <w:keepNext/>
              <w:spacing w:after="0"/>
            </w:pPr>
          </w:p>
        </w:tc>
      </w:tr>
      <w:tr>
        <w:trPr>
          <w:cantSplit w:val="true"/>
          <w:trHeight w:val="432"/>
        </w:trPr>
        <w:tc>
          <w:tcPr>
            <w:tcW w:type="dxa" w:w="1117"/>
          </w:tcPr>
          <w:p>
            <w:pPr>
              <w:keepNext/>
              <w:spacing w:after="0"/>
            </w:pPr>
            <w:r>
              <w:rPr>
                <w:b w:val="0"/>
                <w:sz w:val="19"/>
              </w:rPr>
              <w:t>B-302-04</w:t>
            </w:r>
          </w:p>
        </w:tc>
        <w:tc>
          <w:tcPr>
            <w:tcW w:type="dxa" w:w="2980"/>
          </w:tcPr>
          <w:p>
            <w:pPr>
              <w:keepNext/>
              <w:spacing w:after="0"/>
            </w:pPr>
            <w:r>
              <w:rPr>
                <w:b w:val="0"/>
                <w:sz w:val="19"/>
              </w:rPr>
              <w:t>End delegation and request access removal</w:t>
            </w:r>
          </w:p>
        </w:tc>
        <w:tc>
          <w:tcPr>
            <w:tcW w:type="dxa" w:w="732"/>
          </w:tcPr>
          <w:p>
            <w:pPr>
              <w:keepNext/>
              <w:spacing w:after="0"/>
            </w:pPr>
            <w:r>
              <w:rPr>
                <w:b w:val="0"/>
                <w:sz w:val="19"/>
              </w:rPr>
              <w:t>5.6</w:t>
            </w:r>
          </w:p>
        </w:tc>
        <w:tc>
          <w:tcPr>
            <w:tcW w:type="dxa" w:w="3521"/>
          </w:tcPr>
          <w:p>
            <w:pPr>
              <w:keepNext/>
              <w:spacing w:after="0"/>
            </w:pPr>
            <w:r>
              <w:rPr>
                <w:b w:val="0"/>
                <w:sz w:val="19"/>
              </w:rPr>
              <w:t>C/S: Network Office removes central accounts; PI initials end dates</w:t>
            </w:r>
          </w:p>
        </w:tc>
        <w:tc>
          <w:tcPr>
            <w:tcW w:type="dxa" w:w="1532"/>
          </w:tcPr>
          <w:p>
            <w:pPr>
              <w:keepNext/>
              <w:spacing w:after="0"/>
            </w:pPr>
            <w:r>
              <w:rPr>
                <w:b w:val="0"/>
                <w:sz w:val="19"/>
              </w:rPr>
              <w:t>S</w:t>
            </w:r>
          </w:p>
        </w:tc>
        <w:tc>
          <w:tcPr>
            <w:tcW w:type="dxa" w:w="2115"/>
          </w:tcPr>
          <w:p>
            <w:pPr>
              <w:keepNext/>
              <w:spacing w:after="0"/>
            </w:pPr>
            <w:r>
              <w:rPr>
                <w:b w:val="0"/>
                <w:sz w:val="19"/>
              </w:rPr>
              <w:t>Yes for PI sign-off</w:t>
            </w:r>
          </w:p>
        </w:tc>
        <w:tc>
          <w:tcPr>
            <w:tcW w:type="dxa" w:w="1824"/>
          </w:tcPr>
          <w:p>
            <w:pPr>
              <w:keepNext/>
              <w:spacing w:after="0"/>
            </w:pPr>
          </w:p>
        </w:tc>
      </w:tr>
      <w:tr>
        <w:trPr>
          <w:cantSplit w:val="true"/>
          <w:trHeight w:val="432"/>
        </w:trPr>
        <w:tc>
          <w:tcPr>
            <w:tcW w:type="dxa" w:w="1117"/>
          </w:tcPr>
          <w:p>
            <w:pPr>
              <w:spacing w:after="0"/>
            </w:pPr>
            <w:r>
              <w:rPr>
                <w:b w:val="0"/>
                <w:sz w:val="19"/>
              </w:rPr>
              <w:t>B-302-05</w:t>
            </w:r>
          </w:p>
        </w:tc>
        <w:tc>
          <w:tcPr>
            <w:tcW w:type="dxa" w:w="2980"/>
          </w:tcPr>
          <w:p>
            <w:pPr>
              <w:spacing w:after="0"/>
            </w:pPr>
            <w:r>
              <w:rPr>
                <w:b w:val="0"/>
                <w:sz w:val="19"/>
              </w:rPr>
              <w:t>PI oversight of delegated work</w:t>
            </w:r>
          </w:p>
        </w:tc>
        <w:tc>
          <w:tcPr>
            <w:tcW w:type="dxa" w:w="732"/>
          </w:tcPr>
          <w:p>
            <w:pPr>
              <w:spacing w:after="0"/>
            </w:pPr>
            <w:r>
              <w:rPr>
                <w:b w:val="0"/>
                <w:sz w:val="19"/>
              </w:rPr>
              <w:t>5.7</w:t>
            </w:r>
          </w:p>
        </w:tc>
        <w:tc>
          <w:tcPr>
            <w:tcW w:type="dxa" w:w="3521"/>
          </w:tcPr>
          <w:p>
            <w:pPr>
              <w:spacing w:after="0"/>
            </w:pPr>
            <w:r>
              <w:rPr>
                <w:b w:val="0"/>
                <w:sz w:val="19"/>
              </w:rPr>
              <w:t>S</w:t>
            </w:r>
          </w:p>
        </w:tc>
        <w:tc>
          <w:tcPr>
            <w:tcW w:type="dxa" w:w="1532"/>
          </w:tcPr>
          <w:p>
            <w:pPr>
              <w:spacing w:after="0"/>
            </w:pPr>
            <w:r>
              <w:rPr>
                <w:b w:val="0"/>
                <w:sz w:val="19"/>
              </w:rPr>
              <w:t>S</w:t>
            </w:r>
          </w:p>
        </w:tc>
        <w:tc>
          <w:tcPr>
            <w:tcW w:type="dxa" w:w="2115"/>
          </w:tcPr>
          <w:p>
            <w:pPr>
              <w:spacing w:after="0"/>
            </w:pPr>
            <w:r>
              <w:rPr>
                <w:b w:val="0"/>
                <w:sz w:val="19"/>
              </w:rPr>
              <w:t>Yes: investigator duty (21 CFR 312.60)</w:t>
            </w:r>
          </w:p>
        </w:tc>
        <w:tc>
          <w:tcPr>
            <w:tcW w:type="dxa" w:w="1824"/>
          </w:tcPr>
          <w:p>
            <w:pPr>
              <w:spacing w:after="0"/>
            </w:pPr>
          </w:p>
        </w:tc>
      </w:tr>
    </w:tbl>
    <w:p>
      <w:pPr>
        <w:spacing w:after="40"/>
      </w:pPr>
    </w:p>
    <w:p>
      <w:pPr>
        <w:pStyle w:val="Heading2"/>
      </w:pPr>
      <w:r>
        <w:t>SOP-303 Screening, Eligibility Verification and Enrollment</w:t>
      </w:r>
    </w:p>
    <w:tbl>
      <w:tblPr>
        <w:tblStyle w:val="TableGrid"/>
        <w:tblW w:type="auto" w:w="0"/>
        <w:jc w:val="left"/>
        <w:tblLayout w:type="fixed"/>
        <w:tblLook w:firstColumn="1" w:firstRow="1" w:lastColumn="0" w:lastRow="0" w:noHBand="0" w:noVBand="1" w:val="04A0"/>
      </w:tblPr>
      <w:tblGrid>
        <w:gridCol w:w="1117"/>
        <w:gridCol w:w="2520"/>
        <w:gridCol w:w="806"/>
        <w:gridCol w:w="2495"/>
        <w:gridCol w:w="3713"/>
        <w:gridCol w:w="1616"/>
        <w:gridCol w:w="1554"/>
      </w:tblGrid>
      <w:tr>
        <w:trPr>
          <w:tblHeader w:val="true"/>
        </w:trPr>
        <w:tc>
          <w:tcPr>
            <w:tcW w:type="dxa" w:w="1117"/>
            <w:shd w:val="clear" w:color="auto" w:fill="D9E2F3"/>
          </w:tcPr>
          <w:p>
            <w:pPr>
              <w:keepNext/>
              <w:spacing w:after="0"/>
            </w:pPr>
            <w:r>
              <w:rPr>
                <w:b/>
                <w:sz w:val="19"/>
              </w:rPr>
              <w:t>Row ID</w:t>
            </w:r>
          </w:p>
        </w:tc>
        <w:tc>
          <w:tcPr>
            <w:tcW w:type="dxa" w:w="2520"/>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2495"/>
            <w:shd w:val="clear" w:color="auto" w:fill="D9E2F3"/>
          </w:tcPr>
          <w:p>
            <w:pPr>
              <w:keepNext/>
              <w:spacing w:after="0"/>
            </w:pPr>
            <w:r>
              <w:rPr>
                <w:b/>
                <w:sz w:val="19"/>
              </w:rPr>
              <w:t>N-Integrated default</w:t>
            </w:r>
          </w:p>
        </w:tc>
        <w:tc>
          <w:tcPr>
            <w:tcW w:type="dxa" w:w="3713"/>
            <w:shd w:val="clear" w:color="auto" w:fill="D9E2F3"/>
          </w:tcPr>
          <w:p>
            <w:pPr>
              <w:keepNext/>
              <w:spacing w:after="0"/>
            </w:pPr>
            <w:r>
              <w:rPr>
                <w:b/>
                <w:sz w:val="19"/>
              </w:rPr>
              <w:t>N-Affiliated default</w:t>
            </w:r>
          </w:p>
        </w:tc>
        <w:tc>
          <w:tcPr>
            <w:tcW w:type="dxa" w:w="1616"/>
            <w:shd w:val="clear" w:color="auto" w:fill="D9E2F3"/>
          </w:tcPr>
          <w:p>
            <w:pPr>
              <w:keepNext/>
              <w:spacing w:after="0"/>
            </w:pPr>
            <w:r>
              <w:rPr>
                <w:b/>
                <w:sz w:val="19"/>
              </w:rPr>
              <w:t>Must stay at site?</w:t>
            </w:r>
          </w:p>
        </w:tc>
        <w:tc>
          <w:tcPr>
            <w:tcW w:type="dxa" w:w="155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B-303-01</w:t>
            </w:r>
          </w:p>
        </w:tc>
        <w:tc>
          <w:tcPr>
            <w:tcW w:type="dxa" w:w="2520"/>
          </w:tcPr>
          <w:p>
            <w:pPr>
              <w:keepNext/>
              <w:spacing w:after="0"/>
            </w:pPr>
            <w:r>
              <w:rPr>
                <w:b w:val="0"/>
                <w:sz w:val="19"/>
              </w:rPr>
              <w:t>Build the eligibility checklist (F-303-02)</w:t>
            </w:r>
          </w:p>
        </w:tc>
        <w:tc>
          <w:tcPr>
            <w:tcW w:type="dxa" w:w="806"/>
          </w:tcPr>
          <w:p>
            <w:pPr>
              <w:keepNext/>
              <w:spacing w:after="0"/>
            </w:pPr>
            <w:r>
              <w:rPr>
                <w:b w:val="0"/>
                <w:sz w:val="19"/>
              </w:rPr>
              <w:t>5.1</w:t>
            </w:r>
          </w:p>
        </w:tc>
        <w:tc>
          <w:tcPr>
            <w:tcW w:type="dxa" w:w="2495"/>
          </w:tcPr>
          <w:p>
            <w:pPr>
              <w:keepNext/>
              <w:spacing w:after="0"/>
            </w:pPr>
            <w:r>
              <w:rPr>
                <w:b w:val="0"/>
                <w:sz w:val="19"/>
              </w:rPr>
              <w:t>C/S: Network Office builds a template per study; site checks it</w:t>
            </w:r>
          </w:p>
        </w:tc>
        <w:tc>
          <w:tcPr>
            <w:tcW w:type="dxa" w:w="3713"/>
          </w:tcPr>
          <w:p>
            <w:pPr>
              <w:keepNext/>
              <w:spacing w:after="0"/>
            </w:pPr>
            <w:r>
              <w:rPr>
                <w:b w:val="0"/>
                <w:sz w:val="19"/>
              </w:rPr>
              <w:t>S</w:t>
            </w:r>
          </w:p>
        </w:tc>
        <w:tc>
          <w:tcPr>
            <w:tcW w:type="dxa" w:w="1616"/>
          </w:tcPr>
          <w:p>
            <w:pPr>
              <w:keepNext/>
              <w:spacing w:after="0"/>
            </w:pPr>
            <w:r>
              <w:rPr>
                <w:b w:val="0"/>
                <w:sz w:val="19"/>
              </w:rPr>
              <w:t>No</w:t>
            </w:r>
          </w:p>
        </w:tc>
        <w:tc>
          <w:tcPr>
            <w:tcW w:type="dxa" w:w="1554"/>
          </w:tcPr>
          <w:p>
            <w:pPr>
              <w:keepNext/>
              <w:spacing w:after="0"/>
            </w:pPr>
          </w:p>
        </w:tc>
      </w:tr>
      <w:tr>
        <w:trPr>
          <w:cantSplit w:val="true"/>
          <w:trHeight w:val="432"/>
        </w:trPr>
        <w:tc>
          <w:tcPr>
            <w:tcW w:type="dxa" w:w="1117"/>
          </w:tcPr>
          <w:p>
            <w:pPr>
              <w:keepNext/>
              <w:spacing w:after="0"/>
            </w:pPr>
            <w:r>
              <w:rPr>
                <w:b w:val="0"/>
                <w:sz w:val="19"/>
              </w:rPr>
              <w:t>B-303-02</w:t>
            </w:r>
          </w:p>
        </w:tc>
        <w:tc>
          <w:tcPr>
            <w:tcW w:type="dxa" w:w="2520"/>
          </w:tcPr>
          <w:p>
            <w:pPr>
              <w:keepNext/>
              <w:spacing w:after="0"/>
            </w:pPr>
            <w:r>
              <w:rPr>
                <w:b w:val="0"/>
                <w:sz w:val="19"/>
              </w:rPr>
              <w:t>Screening procedures and screening log (F-303-01)</w:t>
            </w:r>
          </w:p>
        </w:tc>
        <w:tc>
          <w:tcPr>
            <w:tcW w:type="dxa" w:w="806"/>
          </w:tcPr>
          <w:p>
            <w:pPr>
              <w:keepNext/>
              <w:spacing w:after="0"/>
            </w:pPr>
            <w:r>
              <w:rPr>
                <w:b w:val="0"/>
                <w:sz w:val="19"/>
              </w:rPr>
              <w:t>5.2</w:t>
            </w:r>
          </w:p>
        </w:tc>
        <w:tc>
          <w:tcPr>
            <w:tcW w:type="dxa" w:w="2495"/>
          </w:tcPr>
          <w:p>
            <w:pPr>
              <w:keepNext/>
              <w:spacing w:after="0"/>
            </w:pPr>
            <w:r>
              <w:rPr>
                <w:b w:val="0"/>
                <w:sz w:val="19"/>
              </w:rPr>
              <w:t>S</w:t>
            </w:r>
          </w:p>
        </w:tc>
        <w:tc>
          <w:tcPr>
            <w:tcW w:type="dxa" w:w="3713"/>
          </w:tcPr>
          <w:p>
            <w:pPr>
              <w:keepNext/>
              <w:spacing w:after="0"/>
            </w:pPr>
            <w:r>
              <w:rPr>
                <w:b w:val="0"/>
                <w:sz w:val="19"/>
              </w:rPr>
              <w:t>S</w:t>
            </w:r>
          </w:p>
        </w:tc>
        <w:tc>
          <w:tcPr>
            <w:tcW w:type="dxa" w:w="1616"/>
          </w:tcPr>
          <w:p>
            <w:pPr>
              <w:keepNext/>
              <w:spacing w:after="0"/>
            </w:pPr>
            <w:r>
              <w:rPr>
                <w:b w:val="0"/>
                <w:sz w:val="19"/>
              </w:rPr>
              <w:t>Yes: performed at the site under the PI</w:t>
            </w:r>
          </w:p>
        </w:tc>
        <w:tc>
          <w:tcPr>
            <w:tcW w:type="dxa" w:w="1554"/>
          </w:tcPr>
          <w:p>
            <w:pPr>
              <w:keepNext/>
              <w:spacing w:after="0"/>
            </w:pPr>
          </w:p>
        </w:tc>
      </w:tr>
      <w:tr>
        <w:trPr>
          <w:cantSplit w:val="true"/>
          <w:trHeight w:val="432"/>
        </w:trPr>
        <w:tc>
          <w:tcPr>
            <w:tcW w:type="dxa" w:w="1117"/>
          </w:tcPr>
          <w:p>
            <w:pPr>
              <w:keepNext/>
              <w:spacing w:after="0"/>
            </w:pPr>
            <w:r>
              <w:rPr>
                <w:b w:val="0"/>
                <w:sz w:val="19"/>
              </w:rPr>
              <w:t>B-303-03</w:t>
            </w:r>
          </w:p>
        </w:tc>
        <w:tc>
          <w:tcPr>
            <w:tcW w:type="dxa" w:w="2520"/>
          </w:tcPr>
          <w:p>
            <w:pPr>
              <w:keepNext/>
              <w:spacing w:after="0"/>
            </w:pPr>
            <w:r>
              <w:rPr>
                <w:b w:val="0"/>
                <w:sz w:val="19"/>
              </w:rPr>
              <w:t>Second-person eligibility review</w:t>
            </w:r>
          </w:p>
        </w:tc>
        <w:tc>
          <w:tcPr>
            <w:tcW w:type="dxa" w:w="806"/>
          </w:tcPr>
          <w:p>
            <w:pPr>
              <w:keepNext/>
              <w:spacing w:after="0"/>
            </w:pPr>
            <w:r>
              <w:rPr>
                <w:b w:val="0"/>
                <w:sz w:val="19"/>
              </w:rPr>
              <w:t>5.4.1</w:t>
            </w:r>
          </w:p>
        </w:tc>
        <w:tc>
          <w:tcPr>
            <w:tcW w:type="dxa" w:w="2495"/>
          </w:tcPr>
          <w:p>
            <w:pPr>
              <w:keepNext/>
              <w:spacing w:after="0"/>
            </w:pPr>
            <w:r>
              <w:rPr>
                <w:b w:val="0"/>
                <w:sz w:val="19"/>
              </w:rPr>
              <w:t>C/S: may be a delegated reviewer from the Network Office or another site</w:t>
            </w:r>
          </w:p>
        </w:tc>
        <w:tc>
          <w:tcPr>
            <w:tcW w:type="dxa" w:w="3713"/>
          </w:tcPr>
          <w:p>
            <w:pPr>
              <w:keepNext/>
              <w:spacing w:after="0"/>
            </w:pPr>
            <w:r>
              <w:rPr>
                <w:b w:val="0"/>
                <w:sz w:val="19"/>
              </w:rPr>
              <w:t>S</w:t>
            </w:r>
          </w:p>
        </w:tc>
        <w:tc>
          <w:tcPr>
            <w:tcW w:type="dxa" w:w="1616"/>
          </w:tcPr>
          <w:p>
            <w:pPr>
              <w:keepNext/>
              <w:spacing w:after="0"/>
            </w:pPr>
            <w:r>
              <w:rPr>
                <w:b w:val="0"/>
                <w:sz w:val="19"/>
              </w:rPr>
              <w:t>No</w:t>
            </w:r>
          </w:p>
        </w:tc>
        <w:tc>
          <w:tcPr>
            <w:tcW w:type="dxa" w:w="1554"/>
          </w:tcPr>
          <w:p>
            <w:pPr>
              <w:keepNext/>
              <w:spacing w:after="0"/>
            </w:pPr>
          </w:p>
        </w:tc>
      </w:tr>
      <w:tr>
        <w:trPr>
          <w:cantSplit w:val="true"/>
          <w:trHeight w:val="432"/>
        </w:trPr>
        <w:tc>
          <w:tcPr>
            <w:tcW w:type="dxa" w:w="1117"/>
          </w:tcPr>
          <w:p>
            <w:pPr>
              <w:keepNext/>
              <w:spacing w:after="0"/>
            </w:pPr>
            <w:r>
              <w:rPr>
                <w:b w:val="0"/>
                <w:sz w:val="19"/>
              </w:rPr>
              <w:t>B-303-04</w:t>
            </w:r>
          </w:p>
        </w:tc>
        <w:tc>
          <w:tcPr>
            <w:tcW w:type="dxa" w:w="2520"/>
          </w:tcPr>
          <w:p>
            <w:pPr>
              <w:keepNext/>
              <w:spacing w:after="0"/>
            </w:pPr>
            <w:r>
              <w:rPr>
                <w:b w:val="0"/>
                <w:sz w:val="19"/>
              </w:rPr>
              <w:t>Investigator eligibility sign-off</w:t>
            </w:r>
          </w:p>
        </w:tc>
        <w:tc>
          <w:tcPr>
            <w:tcW w:type="dxa" w:w="806"/>
          </w:tcPr>
          <w:p>
            <w:pPr>
              <w:keepNext/>
              <w:spacing w:after="0"/>
            </w:pPr>
            <w:r>
              <w:rPr>
                <w:b w:val="0"/>
                <w:sz w:val="19"/>
              </w:rPr>
              <w:t>5.4.2</w:t>
            </w:r>
          </w:p>
        </w:tc>
        <w:tc>
          <w:tcPr>
            <w:tcW w:type="dxa" w:w="2495"/>
          </w:tcPr>
          <w:p>
            <w:pPr>
              <w:keepNext/>
              <w:spacing w:after="0"/>
            </w:pPr>
            <w:r>
              <w:rPr>
                <w:b w:val="0"/>
                <w:sz w:val="19"/>
              </w:rPr>
              <w:t>S</w:t>
            </w:r>
          </w:p>
        </w:tc>
        <w:tc>
          <w:tcPr>
            <w:tcW w:type="dxa" w:w="3713"/>
          </w:tcPr>
          <w:p>
            <w:pPr>
              <w:keepNext/>
              <w:spacing w:after="0"/>
            </w:pPr>
            <w:r>
              <w:rPr>
                <w:b w:val="0"/>
                <w:sz w:val="19"/>
              </w:rPr>
              <w:t>S</w:t>
            </w:r>
          </w:p>
        </w:tc>
        <w:tc>
          <w:tcPr>
            <w:tcW w:type="dxa" w:w="1616"/>
          </w:tcPr>
          <w:p>
            <w:pPr>
              <w:keepNext/>
              <w:spacing w:after="0"/>
            </w:pPr>
            <w:r>
              <w:rPr>
                <w:b w:val="0"/>
                <w:sz w:val="19"/>
              </w:rPr>
              <w:t>Yes: investigator judgment (21 CFR 312.60; ICH E6(R3) Annex 1, 2.5)</w:t>
            </w:r>
          </w:p>
        </w:tc>
        <w:tc>
          <w:tcPr>
            <w:tcW w:type="dxa" w:w="1554"/>
          </w:tcPr>
          <w:p>
            <w:pPr>
              <w:keepNext/>
              <w:spacing w:after="0"/>
            </w:pPr>
          </w:p>
        </w:tc>
      </w:tr>
      <w:tr>
        <w:trPr>
          <w:cantSplit w:val="true"/>
          <w:trHeight w:val="432"/>
        </w:trPr>
        <w:tc>
          <w:tcPr>
            <w:tcW w:type="dxa" w:w="1117"/>
          </w:tcPr>
          <w:p>
            <w:pPr>
              <w:spacing w:after="0"/>
            </w:pPr>
            <w:r>
              <w:rPr>
                <w:b w:val="0"/>
                <w:sz w:val="19"/>
              </w:rPr>
              <w:t>B-303-05</w:t>
            </w:r>
          </w:p>
        </w:tc>
        <w:tc>
          <w:tcPr>
            <w:tcW w:type="dxa" w:w="2520"/>
          </w:tcPr>
          <w:p>
            <w:pPr>
              <w:spacing w:after="0"/>
            </w:pPr>
            <w:r>
              <w:rPr>
                <w:b w:val="0"/>
                <w:sz w:val="19"/>
              </w:rPr>
              <w:t>Check concurrent enrollment across network sites</w:t>
            </w:r>
          </w:p>
        </w:tc>
        <w:tc>
          <w:tcPr>
            <w:tcW w:type="dxa" w:w="806"/>
          </w:tcPr>
          <w:p>
            <w:pPr>
              <w:spacing w:after="0"/>
            </w:pPr>
            <w:r>
              <w:rPr>
                <w:b w:val="0"/>
                <w:sz w:val="19"/>
              </w:rPr>
              <w:t>5.3.6</w:t>
            </w:r>
          </w:p>
        </w:tc>
        <w:tc>
          <w:tcPr>
            <w:tcW w:type="dxa" w:w="2495"/>
          </w:tcPr>
          <w:p>
            <w:pPr>
              <w:spacing w:after="0"/>
            </w:pPr>
            <w:r>
              <w:rPr>
                <w:b w:val="0"/>
                <w:sz w:val="19"/>
              </w:rPr>
              <w:t>C: network participant registry if the network has one</w:t>
            </w:r>
          </w:p>
        </w:tc>
        <w:tc>
          <w:tcPr>
            <w:tcW w:type="dxa" w:w="3713"/>
          </w:tcPr>
          <w:p>
            <w:pPr>
              <w:spacing w:after="0"/>
            </w:pPr>
            <w:r>
              <w:rPr>
                <w:b w:val="0"/>
                <w:sz w:val="19"/>
              </w:rPr>
              <w:t>C/S: one-way hashed match run by the Network Office under a BAA with each participating site that expressly permits the match, where each study's consent and authorization (or IRB waiver under 45 CFR 164.512(i)) covers the check; returns only match or no match; recorded on F-905-01 (SOP-905 5.4.5)</w:t>
            </w:r>
          </w:p>
        </w:tc>
        <w:tc>
          <w:tcPr>
            <w:tcW w:type="dxa" w:w="1616"/>
          </w:tcPr>
          <w:p>
            <w:pPr>
              <w:spacing w:after="0"/>
            </w:pPr>
            <w:r>
              <w:rPr>
                <w:b w:val="0"/>
                <w:sz w:val="19"/>
              </w:rPr>
              <w:t>No</w:t>
            </w:r>
          </w:p>
        </w:tc>
        <w:tc>
          <w:tcPr>
            <w:tcW w:type="dxa" w:w="1554"/>
          </w:tcPr>
          <w:p>
            <w:pPr>
              <w:spacing w:after="0"/>
            </w:pPr>
          </w:p>
        </w:tc>
      </w:tr>
    </w:tbl>
    <w:p>
      <w:pPr>
        <w:spacing w:after="40"/>
      </w:pPr>
    </w:p>
    <w:p>
      <w:pPr>
        <w:pStyle w:val="Heading2"/>
      </w:pPr>
      <w:r>
        <w:t>SOP-304 Investigational Product Management</w:t>
      </w:r>
    </w:p>
    <w:tbl>
      <w:tblPr>
        <w:tblStyle w:val="TableGrid"/>
        <w:tblW w:type="auto" w:w="0"/>
        <w:jc w:val="left"/>
        <w:tblLayout w:type="fixed"/>
        <w:tblLook w:firstColumn="1" w:firstRow="1" w:lastColumn="0" w:lastRow="0" w:noHBand="0" w:noVBand="1" w:val="04A0"/>
      </w:tblPr>
      <w:tblGrid>
        <w:gridCol w:w="1117"/>
        <w:gridCol w:w="2871"/>
        <w:gridCol w:w="806"/>
        <w:gridCol w:w="2167"/>
        <w:gridCol w:w="1704"/>
        <w:gridCol w:w="3685"/>
        <w:gridCol w:w="1472"/>
      </w:tblGrid>
      <w:tr>
        <w:trPr>
          <w:tblHeader w:val="true"/>
        </w:trPr>
        <w:tc>
          <w:tcPr>
            <w:tcW w:type="dxa" w:w="1117"/>
            <w:shd w:val="clear" w:color="auto" w:fill="D9E2F3"/>
          </w:tcPr>
          <w:p>
            <w:pPr>
              <w:keepNext/>
              <w:spacing w:after="0"/>
            </w:pPr>
            <w:r>
              <w:rPr>
                <w:b/>
                <w:sz w:val="19"/>
              </w:rPr>
              <w:t>Row ID</w:t>
            </w:r>
          </w:p>
        </w:tc>
        <w:tc>
          <w:tcPr>
            <w:tcW w:type="dxa" w:w="2871"/>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2167"/>
            <w:shd w:val="clear" w:color="auto" w:fill="D9E2F3"/>
          </w:tcPr>
          <w:p>
            <w:pPr>
              <w:keepNext/>
              <w:spacing w:after="0"/>
            </w:pPr>
            <w:r>
              <w:rPr>
                <w:b/>
                <w:sz w:val="19"/>
              </w:rPr>
              <w:t>N-Integrated default</w:t>
            </w:r>
          </w:p>
        </w:tc>
        <w:tc>
          <w:tcPr>
            <w:tcW w:type="dxa" w:w="1704"/>
            <w:shd w:val="clear" w:color="auto" w:fill="D9E2F3"/>
          </w:tcPr>
          <w:p>
            <w:pPr>
              <w:keepNext/>
              <w:spacing w:after="0"/>
            </w:pPr>
            <w:r>
              <w:rPr>
                <w:b/>
                <w:sz w:val="19"/>
              </w:rPr>
              <w:t>N-Affiliated default</w:t>
            </w:r>
          </w:p>
        </w:tc>
        <w:tc>
          <w:tcPr>
            <w:tcW w:type="dxa" w:w="3685"/>
            <w:shd w:val="clear" w:color="auto" w:fill="D9E2F3"/>
          </w:tcPr>
          <w:p>
            <w:pPr>
              <w:keepNext/>
              <w:spacing w:after="0"/>
            </w:pPr>
            <w:r>
              <w:rPr>
                <w:b/>
                <w:sz w:val="19"/>
              </w:rPr>
              <w:t>Must stay at site?</w:t>
            </w:r>
          </w:p>
        </w:tc>
        <w:tc>
          <w:tcPr>
            <w:tcW w:type="dxa" w:w="147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B-304-01</w:t>
            </w:r>
          </w:p>
        </w:tc>
        <w:tc>
          <w:tcPr>
            <w:tcW w:type="dxa" w:w="2871"/>
          </w:tcPr>
          <w:p>
            <w:pPr>
              <w:keepNext/>
              <w:spacing w:after="0"/>
            </w:pPr>
            <w:r>
              <w:rPr>
                <w:b w:val="0"/>
                <w:sz w:val="19"/>
              </w:rPr>
              <w:t>Set up IP storage and list storage locations on the 1572</w:t>
            </w:r>
          </w:p>
        </w:tc>
        <w:tc>
          <w:tcPr>
            <w:tcW w:type="dxa" w:w="806"/>
          </w:tcPr>
          <w:p>
            <w:pPr>
              <w:keepNext/>
              <w:spacing w:after="0"/>
            </w:pPr>
            <w:r>
              <w:rPr>
                <w:b w:val="0"/>
                <w:sz w:val="19"/>
              </w:rPr>
              <w:t>5.1</w:t>
            </w:r>
          </w:p>
        </w:tc>
        <w:tc>
          <w:tcPr>
            <w:tcW w:type="dxa" w:w="2167"/>
          </w:tcPr>
          <w:p>
            <w:pPr>
              <w:keepNext/>
              <w:spacing w:after="0"/>
            </w:pPr>
            <w:r>
              <w:rPr>
                <w:b w:val="0"/>
                <w:sz w:val="19"/>
              </w:rPr>
              <w:t>S</w:t>
            </w:r>
          </w:p>
        </w:tc>
        <w:tc>
          <w:tcPr>
            <w:tcW w:type="dxa" w:w="1704"/>
          </w:tcPr>
          <w:p>
            <w:pPr>
              <w:keepNext/>
              <w:spacing w:after="0"/>
            </w:pPr>
            <w:r>
              <w:rPr>
                <w:b w:val="0"/>
                <w:sz w:val="19"/>
              </w:rPr>
              <w:t>S</w:t>
            </w:r>
          </w:p>
        </w:tc>
        <w:tc>
          <w:tcPr>
            <w:tcW w:type="dxa" w:w="3685"/>
          </w:tcPr>
          <w:p>
            <w:pPr>
              <w:keepNext/>
              <w:spacing w:after="0"/>
            </w:pPr>
            <w:r>
              <w:rPr>
                <w:b w:val="0"/>
                <w:sz w:val="19"/>
              </w:rPr>
              <w:t>Yes: investigator controls IP at the listed location (21 CFR 312.61, 812.110(c))</w:t>
            </w:r>
          </w:p>
        </w:tc>
        <w:tc>
          <w:tcPr>
            <w:tcW w:type="dxa" w:w="1472"/>
          </w:tcPr>
          <w:p>
            <w:pPr>
              <w:keepNext/>
              <w:spacing w:after="0"/>
            </w:pPr>
          </w:p>
        </w:tc>
      </w:tr>
      <w:tr>
        <w:trPr>
          <w:cantSplit w:val="true"/>
          <w:trHeight w:val="432"/>
        </w:trPr>
        <w:tc>
          <w:tcPr>
            <w:tcW w:type="dxa" w:w="1117"/>
          </w:tcPr>
          <w:p>
            <w:pPr>
              <w:keepNext/>
              <w:spacing w:after="0"/>
            </w:pPr>
            <w:r>
              <w:rPr>
                <w:b w:val="0"/>
                <w:sz w:val="19"/>
              </w:rPr>
              <w:t>B-304-02</w:t>
            </w:r>
          </w:p>
        </w:tc>
        <w:tc>
          <w:tcPr>
            <w:tcW w:type="dxa" w:w="2871"/>
          </w:tcPr>
          <w:p>
            <w:pPr>
              <w:keepNext/>
              <w:spacing w:after="0"/>
            </w:pPr>
            <w:r>
              <w:rPr>
                <w:b w:val="0"/>
                <w:sz w:val="19"/>
              </w:rPr>
              <w:t>Receive, store, monitor temperature and handle excursions</w:t>
            </w:r>
          </w:p>
        </w:tc>
        <w:tc>
          <w:tcPr>
            <w:tcW w:type="dxa" w:w="806"/>
          </w:tcPr>
          <w:p>
            <w:pPr>
              <w:keepNext/>
              <w:spacing w:after="0"/>
            </w:pPr>
            <w:r>
              <w:rPr>
                <w:b w:val="0"/>
                <w:sz w:val="19"/>
              </w:rPr>
              <w:t>5.2 to 5.5</w:t>
            </w:r>
          </w:p>
        </w:tc>
        <w:tc>
          <w:tcPr>
            <w:tcW w:type="dxa" w:w="2167"/>
          </w:tcPr>
          <w:p>
            <w:pPr>
              <w:keepNext/>
              <w:spacing w:after="0"/>
            </w:pPr>
            <w:r>
              <w:rPr>
                <w:b w:val="0"/>
                <w:sz w:val="19"/>
              </w:rPr>
              <w:t>S, with central temperature monitoring alerts allowed</w:t>
            </w:r>
          </w:p>
        </w:tc>
        <w:tc>
          <w:tcPr>
            <w:tcW w:type="dxa" w:w="1704"/>
          </w:tcPr>
          <w:p>
            <w:pPr>
              <w:keepNext/>
              <w:spacing w:after="0"/>
            </w:pPr>
            <w:r>
              <w:rPr>
                <w:b w:val="0"/>
                <w:sz w:val="19"/>
              </w:rPr>
              <w:t>S</w:t>
            </w:r>
          </w:p>
        </w:tc>
        <w:tc>
          <w:tcPr>
            <w:tcW w:type="dxa" w:w="3685"/>
          </w:tcPr>
          <w:p>
            <w:pPr>
              <w:keepNext/>
              <w:spacing w:after="0"/>
            </w:pPr>
            <w:r>
              <w:rPr>
                <w:b w:val="0"/>
                <w:sz w:val="19"/>
              </w:rPr>
              <w:t>Yes: control of IP (21 CFR 312.61, 312.62(a))</w:t>
            </w:r>
          </w:p>
        </w:tc>
        <w:tc>
          <w:tcPr>
            <w:tcW w:type="dxa" w:w="1472"/>
          </w:tcPr>
          <w:p>
            <w:pPr>
              <w:keepNext/>
              <w:spacing w:after="0"/>
            </w:pPr>
          </w:p>
        </w:tc>
      </w:tr>
      <w:tr>
        <w:trPr>
          <w:cantSplit w:val="true"/>
          <w:trHeight w:val="432"/>
        </w:trPr>
        <w:tc>
          <w:tcPr>
            <w:tcW w:type="dxa" w:w="1117"/>
          </w:tcPr>
          <w:p>
            <w:pPr>
              <w:keepNext/>
              <w:spacing w:after="0"/>
            </w:pPr>
            <w:r>
              <w:rPr>
                <w:b w:val="0"/>
                <w:sz w:val="19"/>
              </w:rPr>
              <w:t>B-304-03</w:t>
            </w:r>
          </w:p>
        </w:tc>
        <w:tc>
          <w:tcPr>
            <w:tcW w:type="dxa" w:w="2871"/>
          </w:tcPr>
          <w:p>
            <w:pPr>
              <w:keepNext/>
              <w:spacing w:after="0"/>
            </w:pPr>
            <w:r>
              <w:rPr>
                <w:b w:val="0"/>
                <w:sz w:val="19"/>
              </w:rPr>
              <w:t>Dispense, account for and reconcile IP</w:t>
            </w:r>
          </w:p>
        </w:tc>
        <w:tc>
          <w:tcPr>
            <w:tcW w:type="dxa" w:w="806"/>
          </w:tcPr>
          <w:p>
            <w:pPr>
              <w:keepNext/>
              <w:spacing w:after="0"/>
            </w:pPr>
            <w:r>
              <w:rPr>
                <w:b w:val="0"/>
                <w:sz w:val="19"/>
              </w:rPr>
              <w:t>5.6 to 5.8</w:t>
            </w:r>
          </w:p>
        </w:tc>
        <w:tc>
          <w:tcPr>
            <w:tcW w:type="dxa" w:w="2167"/>
          </w:tcPr>
          <w:p>
            <w:pPr>
              <w:keepNext/>
              <w:spacing w:after="0"/>
            </w:pPr>
            <w:r>
              <w:rPr>
                <w:b w:val="0"/>
                <w:sz w:val="19"/>
              </w:rPr>
              <w:t>S</w:t>
            </w:r>
          </w:p>
        </w:tc>
        <w:tc>
          <w:tcPr>
            <w:tcW w:type="dxa" w:w="1704"/>
          </w:tcPr>
          <w:p>
            <w:pPr>
              <w:keepNext/>
              <w:spacing w:after="0"/>
            </w:pPr>
            <w:r>
              <w:rPr>
                <w:b w:val="0"/>
                <w:sz w:val="19"/>
              </w:rPr>
              <w:t>S</w:t>
            </w:r>
          </w:p>
        </w:tc>
        <w:tc>
          <w:tcPr>
            <w:tcW w:type="dxa" w:w="3685"/>
          </w:tcPr>
          <w:p>
            <w:pPr>
              <w:keepNext/>
              <w:spacing w:after="0"/>
            </w:pPr>
            <w:r>
              <w:rPr>
                <w:b w:val="0"/>
                <w:sz w:val="19"/>
              </w:rPr>
              <w:t>Yes: investigator duty (21 CFR 312.61, 312.62(a), 812.140(a))</w:t>
            </w:r>
          </w:p>
        </w:tc>
        <w:tc>
          <w:tcPr>
            <w:tcW w:type="dxa" w:w="1472"/>
          </w:tcPr>
          <w:p>
            <w:pPr>
              <w:keepNext/>
              <w:spacing w:after="0"/>
            </w:pPr>
          </w:p>
        </w:tc>
      </w:tr>
      <w:tr>
        <w:trPr>
          <w:cantSplit w:val="true"/>
          <w:trHeight w:val="432"/>
        </w:trPr>
        <w:tc>
          <w:tcPr>
            <w:tcW w:type="dxa" w:w="1117"/>
          </w:tcPr>
          <w:p>
            <w:pPr>
              <w:keepNext/>
              <w:spacing w:after="0"/>
            </w:pPr>
            <w:r>
              <w:rPr>
                <w:b w:val="0"/>
                <w:sz w:val="19"/>
              </w:rPr>
              <w:t>B-304-04</w:t>
            </w:r>
          </w:p>
        </w:tc>
        <w:tc>
          <w:tcPr>
            <w:tcW w:type="dxa" w:w="2871"/>
          </w:tcPr>
          <w:p>
            <w:pPr>
              <w:keepNext/>
              <w:spacing w:after="0"/>
            </w:pPr>
            <w:r>
              <w:rPr>
                <w:b w:val="0"/>
                <w:sz w:val="19"/>
              </w:rPr>
              <w:t>Controlled substance registration, storage and records</w:t>
            </w:r>
          </w:p>
        </w:tc>
        <w:tc>
          <w:tcPr>
            <w:tcW w:type="dxa" w:w="806"/>
          </w:tcPr>
          <w:p>
            <w:pPr>
              <w:keepNext/>
              <w:spacing w:after="0"/>
            </w:pPr>
            <w:r>
              <w:rPr>
                <w:b w:val="0"/>
                <w:sz w:val="19"/>
              </w:rPr>
              <w:t>5.9</w:t>
            </w:r>
          </w:p>
        </w:tc>
        <w:tc>
          <w:tcPr>
            <w:tcW w:type="dxa" w:w="2167"/>
          </w:tcPr>
          <w:p>
            <w:pPr>
              <w:keepNext/>
              <w:spacing w:after="0"/>
            </w:pPr>
            <w:r>
              <w:rPr>
                <w:b w:val="0"/>
                <w:sz w:val="19"/>
              </w:rPr>
              <w:t>S</w:t>
            </w:r>
          </w:p>
        </w:tc>
        <w:tc>
          <w:tcPr>
            <w:tcW w:type="dxa" w:w="1704"/>
          </w:tcPr>
          <w:p>
            <w:pPr>
              <w:keepNext/>
              <w:spacing w:after="0"/>
            </w:pPr>
            <w:r>
              <w:rPr>
                <w:b w:val="0"/>
                <w:sz w:val="19"/>
              </w:rPr>
              <w:t>S</w:t>
            </w:r>
          </w:p>
        </w:tc>
        <w:tc>
          <w:tcPr>
            <w:tcW w:type="dxa" w:w="3685"/>
          </w:tcPr>
          <w:p>
            <w:pPr>
              <w:keepNext/>
              <w:spacing w:after="0"/>
            </w:pPr>
            <w:r>
              <w:rPr>
                <w:b w:val="0"/>
                <w:sz w:val="19"/>
              </w:rPr>
              <w:t>Yes: DEA registration is by location (21 CFR 1301.12)</w:t>
            </w:r>
          </w:p>
        </w:tc>
        <w:tc>
          <w:tcPr>
            <w:tcW w:type="dxa" w:w="1472"/>
          </w:tcPr>
          <w:p>
            <w:pPr>
              <w:keepNext/>
              <w:spacing w:after="0"/>
            </w:pPr>
          </w:p>
        </w:tc>
      </w:tr>
      <w:tr>
        <w:trPr>
          <w:cantSplit w:val="true"/>
          <w:trHeight w:val="432"/>
        </w:trPr>
        <w:tc>
          <w:tcPr>
            <w:tcW w:type="dxa" w:w="1117"/>
          </w:tcPr>
          <w:p>
            <w:pPr>
              <w:keepNext/>
              <w:spacing w:after="0"/>
            </w:pPr>
            <w:r>
              <w:rPr>
                <w:b w:val="0"/>
                <w:sz w:val="19"/>
              </w:rPr>
              <w:t>B-304-05</w:t>
            </w:r>
          </w:p>
        </w:tc>
        <w:tc>
          <w:tcPr>
            <w:tcW w:type="dxa" w:w="2871"/>
          </w:tcPr>
          <w:p>
            <w:pPr>
              <w:keepNext/>
              <w:spacing w:after="0"/>
            </w:pPr>
            <w:r>
              <w:rPr>
                <w:b w:val="0"/>
                <w:sz w:val="19"/>
              </w:rPr>
              <w:t>Transfer IP between network sites</w:t>
            </w:r>
          </w:p>
        </w:tc>
        <w:tc>
          <w:tcPr>
            <w:tcW w:type="dxa" w:w="806"/>
          </w:tcPr>
          <w:p>
            <w:pPr>
              <w:keepNext/>
              <w:spacing w:after="0"/>
            </w:pPr>
            <w:r>
              <w:rPr>
                <w:b w:val="0"/>
                <w:sz w:val="19"/>
              </w:rPr>
              <w:t>5.12</w:t>
            </w:r>
          </w:p>
        </w:tc>
        <w:tc>
          <w:tcPr>
            <w:tcW w:type="dxa" w:w="2167"/>
          </w:tcPr>
          <w:p>
            <w:pPr>
              <w:keepNext/>
              <w:spacing w:after="0"/>
            </w:pPr>
            <w:r>
              <w:rPr>
                <w:b w:val="0"/>
                <w:sz w:val="19"/>
              </w:rPr>
              <w:t>C/S: Network Clinical Operations Lead coordinates with sponsor; both sites record the transfer</w:t>
            </w:r>
          </w:p>
        </w:tc>
        <w:tc>
          <w:tcPr>
            <w:tcW w:type="dxa" w:w="1704"/>
          </w:tcPr>
          <w:p>
            <w:pPr>
              <w:keepNext/>
              <w:spacing w:after="0"/>
            </w:pPr>
            <w:r>
              <w:rPr>
                <w:b w:val="0"/>
                <w:sz w:val="19"/>
              </w:rPr>
              <w:t>C/S: only with written sponsor authorization and an agreement between the two entities</w:t>
            </w:r>
          </w:p>
        </w:tc>
        <w:tc>
          <w:tcPr>
            <w:tcW w:type="dxa" w:w="3685"/>
          </w:tcPr>
          <w:p>
            <w:pPr>
              <w:keepNext/>
              <w:spacing w:after="0"/>
            </w:pPr>
            <w:r>
              <w:rPr>
                <w:b w:val="0"/>
                <w:sz w:val="19"/>
              </w:rPr>
              <w:t>Yes: each site records its own accountability. Controlled-substance IP moves between DEA registrations under 21 CFR 1304 and 1305 (SOP-304)</w:t>
            </w:r>
          </w:p>
        </w:tc>
        <w:tc>
          <w:tcPr>
            <w:tcW w:type="dxa" w:w="1472"/>
          </w:tcPr>
          <w:p>
            <w:pPr>
              <w:keepNext/>
              <w:spacing w:after="0"/>
            </w:pPr>
          </w:p>
        </w:tc>
      </w:tr>
      <w:tr>
        <w:trPr>
          <w:cantSplit w:val="true"/>
          <w:trHeight w:val="432"/>
        </w:trPr>
        <w:tc>
          <w:tcPr>
            <w:tcW w:type="dxa" w:w="1117"/>
          </w:tcPr>
          <w:p>
            <w:pPr>
              <w:spacing w:after="0"/>
            </w:pPr>
            <w:r>
              <w:rPr>
                <w:b w:val="0"/>
                <w:sz w:val="19"/>
              </w:rPr>
              <w:t>B-304-06</w:t>
            </w:r>
          </w:p>
        </w:tc>
        <w:tc>
          <w:tcPr>
            <w:tcW w:type="dxa" w:w="2871"/>
          </w:tcPr>
          <w:p>
            <w:pPr>
              <w:spacing w:after="0"/>
            </w:pPr>
            <w:r>
              <w:rPr>
                <w:b w:val="0"/>
                <w:sz w:val="19"/>
              </w:rPr>
              <w:t>Central pharmacy services (preparation for several sites)</w:t>
            </w:r>
          </w:p>
        </w:tc>
        <w:tc>
          <w:tcPr>
            <w:tcW w:type="dxa" w:w="806"/>
          </w:tcPr>
          <w:p>
            <w:pPr>
              <w:spacing w:after="0"/>
            </w:pPr>
            <w:r>
              <w:rPr>
                <w:b w:val="0"/>
                <w:sz w:val="19"/>
              </w:rPr>
              <w:t>5.6.3</w:t>
            </w:r>
          </w:p>
        </w:tc>
        <w:tc>
          <w:tcPr>
            <w:tcW w:type="dxa" w:w="2167"/>
          </w:tcPr>
          <w:p>
            <w:pPr>
              <w:spacing w:after="0"/>
            </w:pPr>
            <w:r>
              <w:rPr>
                <w:b w:val="0"/>
                <w:sz w:val="19"/>
              </w:rPr>
              <w:t>C, only where licensed and the sponsor and 1572 allow</w:t>
            </w:r>
          </w:p>
        </w:tc>
        <w:tc>
          <w:tcPr>
            <w:tcW w:type="dxa" w:w="1704"/>
          </w:tcPr>
          <w:p>
            <w:pPr>
              <w:spacing w:after="0"/>
            </w:pPr>
            <w:r>
              <w:rPr>
                <w:b w:val="0"/>
                <w:sz w:val="19"/>
              </w:rPr>
              <w:t>C, only under a written agreement and the same conditions</w:t>
            </w:r>
          </w:p>
        </w:tc>
        <w:tc>
          <w:tcPr>
            <w:tcW w:type="dxa" w:w="3685"/>
          </w:tcPr>
          <w:p>
            <w:pPr>
              <w:spacing w:after="0"/>
            </w:pPr>
            <w:r>
              <w:rPr>
                <w:b w:val="0"/>
                <w:sz w:val="19"/>
              </w:rPr>
              <w:t>No, but the 1572 must list the pharmacy where required</w:t>
            </w:r>
          </w:p>
        </w:tc>
        <w:tc>
          <w:tcPr>
            <w:tcW w:type="dxa" w:w="1472"/>
          </w:tcPr>
          <w:p>
            <w:pPr>
              <w:spacing w:after="0"/>
            </w:pPr>
          </w:p>
        </w:tc>
      </w:tr>
    </w:tbl>
    <w:p>
      <w:pPr>
        <w:spacing w:after="40"/>
      </w:pPr>
    </w:p>
    <w:p>
      <w:pPr>
        <w:pStyle w:val="Heading2"/>
      </w:pPr>
      <w:r>
        <w:t>SOP-305 Randomization, Blinding and Emergency Unblinding</w:t>
      </w:r>
    </w:p>
    <w:tbl>
      <w:tblPr>
        <w:tblStyle w:val="TableGrid"/>
        <w:tblW w:type="auto" w:w="0"/>
        <w:jc w:val="left"/>
        <w:tblLayout w:type="fixed"/>
        <w:tblLook w:firstColumn="1" w:firstRow="1" w:lastColumn="0" w:lastRow="0" w:noHBand="0" w:noVBand="1" w:val="04A0"/>
      </w:tblPr>
      <w:tblGrid>
        <w:gridCol w:w="1117"/>
        <w:gridCol w:w="2940"/>
        <w:gridCol w:w="839"/>
        <w:gridCol w:w="2520"/>
        <w:gridCol w:w="1532"/>
        <w:gridCol w:w="2760"/>
        <w:gridCol w:w="2113"/>
      </w:tblGrid>
      <w:tr>
        <w:trPr>
          <w:tblHeader w:val="true"/>
        </w:trPr>
        <w:tc>
          <w:tcPr>
            <w:tcW w:type="dxa" w:w="1117"/>
            <w:shd w:val="clear" w:color="auto" w:fill="D9E2F3"/>
          </w:tcPr>
          <w:p>
            <w:pPr>
              <w:keepNext/>
              <w:spacing w:after="0"/>
            </w:pPr>
            <w:r>
              <w:rPr>
                <w:b/>
                <w:sz w:val="19"/>
              </w:rPr>
              <w:t>Row ID</w:t>
            </w:r>
          </w:p>
        </w:tc>
        <w:tc>
          <w:tcPr>
            <w:tcW w:type="dxa" w:w="2940"/>
            <w:shd w:val="clear" w:color="auto" w:fill="D9E2F3"/>
          </w:tcPr>
          <w:p>
            <w:pPr>
              <w:keepNext/>
              <w:spacing w:after="0"/>
            </w:pPr>
            <w:r>
              <w:rPr>
                <w:b/>
                <w:sz w:val="19"/>
              </w:rPr>
              <w:t>Activity</w:t>
            </w:r>
          </w:p>
        </w:tc>
        <w:tc>
          <w:tcPr>
            <w:tcW w:type="dxa" w:w="839"/>
            <w:shd w:val="clear" w:color="auto" w:fill="D9E2F3"/>
          </w:tcPr>
          <w:p>
            <w:pPr>
              <w:keepNext/>
              <w:spacing w:after="0"/>
            </w:pPr>
            <w:r>
              <w:rPr>
                <w:b/>
                <w:sz w:val="19"/>
              </w:rPr>
              <w:t>SOP step</w:t>
            </w:r>
          </w:p>
        </w:tc>
        <w:tc>
          <w:tcPr>
            <w:tcW w:type="dxa" w:w="2520"/>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760"/>
            <w:shd w:val="clear" w:color="auto" w:fill="D9E2F3"/>
          </w:tcPr>
          <w:p>
            <w:pPr>
              <w:keepNext/>
              <w:spacing w:after="0"/>
            </w:pPr>
            <w:r>
              <w:rPr>
                <w:b/>
                <w:sz w:val="19"/>
              </w:rPr>
              <w:t>Must stay at site?</w:t>
            </w:r>
          </w:p>
        </w:tc>
        <w:tc>
          <w:tcPr>
            <w:tcW w:type="dxa" w:w="2113"/>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B-305-01</w:t>
            </w:r>
          </w:p>
        </w:tc>
        <w:tc>
          <w:tcPr>
            <w:tcW w:type="dxa" w:w="2940"/>
          </w:tcPr>
          <w:p>
            <w:pPr>
              <w:keepNext/>
              <w:spacing w:after="0"/>
            </w:pPr>
            <w:r>
              <w:rPr>
                <w:b w:val="0"/>
                <w:sz w:val="19"/>
              </w:rPr>
              <w:t>Assign blinded and unblinded roles</w:t>
            </w:r>
          </w:p>
        </w:tc>
        <w:tc>
          <w:tcPr>
            <w:tcW w:type="dxa" w:w="839"/>
          </w:tcPr>
          <w:p>
            <w:pPr>
              <w:keepNext/>
              <w:spacing w:after="0"/>
            </w:pPr>
            <w:r>
              <w:rPr>
                <w:b w:val="0"/>
                <w:sz w:val="19"/>
              </w:rPr>
              <w:t>5.1</w:t>
            </w:r>
          </w:p>
        </w:tc>
        <w:tc>
          <w:tcPr>
            <w:tcW w:type="dxa" w:w="2520"/>
          </w:tcPr>
          <w:p>
            <w:pPr>
              <w:keepNext/>
              <w:spacing w:after="0"/>
            </w:pPr>
            <w:r>
              <w:rPr>
                <w:b w:val="0"/>
                <w:sz w:val="19"/>
              </w:rPr>
              <w:t>S</w:t>
            </w:r>
          </w:p>
        </w:tc>
        <w:tc>
          <w:tcPr>
            <w:tcW w:type="dxa" w:w="1532"/>
          </w:tcPr>
          <w:p>
            <w:pPr>
              <w:keepNext/>
              <w:spacing w:after="0"/>
            </w:pPr>
            <w:r>
              <w:rPr>
                <w:b w:val="0"/>
                <w:sz w:val="19"/>
              </w:rPr>
              <w:t>S</w:t>
            </w:r>
          </w:p>
        </w:tc>
        <w:tc>
          <w:tcPr>
            <w:tcW w:type="dxa" w:w="2760"/>
          </w:tcPr>
          <w:p>
            <w:pPr>
              <w:keepNext/>
              <w:spacing w:after="0"/>
            </w:pPr>
            <w:r>
              <w:rPr>
                <w:b w:val="0"/>
                <w:sz w:val="19"/>
              </w:rPr>
              <w:t>Yes: PI delegates roles</w:t>
            </w:r>
          </w:p>
        </w:tc>
        <w:tc>
          <w:tcPr>
            <w:tcW w:type="dxa" w:w="2113"/>
          </w:tcPr>
          <w:p>
            <w:pPr>
              <w:keepNext/>
              <w:spacing w:after="0"/>
            </w:pPr>
          </w:p>
        </w:tc>
      </w:tr>
      <w:tr>
        <w:trPr>
          <w:cantSplit w:val="true"/>
          <w:trHeight w:val="432"/>
        </w:trPr>
        <w:tc>
          <w:tcPr>
            <w:tcW w:type="dxa" w:w="1117"/>
          </w:tcPr>
          <w:p>
            <w:pPr>
              <w:keepNext/>
              <w:spacing w:after="0"/>
            </w:pPr>
            <w:r>
              <w:rPr>
                <w:b w:val="0"/>
                <w:sz w:val="19"/>
              </w:rPr>
              <w:t>B-305-02</w:t>
            </w:r>
          </w:p>
        </w:tc>
        <w:tc>
          <w:tcPr>
            <w:tcW w:type="dxa" w:w="2940"/>
          </w:tcPr>
          <w:p>
            <w:pPr>
              <w:keepNext/>
              <w:spacing w:after="0"/>
            </w:pPr>
            <w:r>
              <w:rPr>
                <w:b w:val="0"/>
                <w:sz w:val="19"/>
              </w:rPr>
              <w:t>Request IRT accounts by role</w:t>
            </w:r>
          </w:p>
        </w:tc>
        <w:tc>
          <w:tcPr>
            <w:tcW w:type="dxa" w:w="839"/>
          </w:tcPr>
          <w:p>
            <w:pPr>
              <w:keepNext/>
              <w:spacing w:after="0"/>
            </w:pPr>
            <w:r>
              <w:rPr>
                <w:b w:val="0"/>
                <w:sz w:val="19"/>
              </w:rPr>
              <w:t>5.1.3</w:t>
            </w:r>
          </w:p>
        </w:tc>
        <w:tc>
          <w:tcPr>
            <w:tcW w:type="dxa" w:w="2520"/>
          </w:tcPr>
          <w:p>
            <w:pPr>
              <w:keepNext/>
              <w:spacing w:after="0"/>
            </w:pPr>
            <w:r>
              <w:rPr>
                <w:b w:val="0"/>
                <w:sz w:val="19"/>
              </w:rPr>
              <w:t>C/S: Network Regulatory Lead requests; site confirms roles</w:t>
            </w:r>
          </w:p>
        </w:tc>
        <w:tc>
          <w:tcPr>
            <w:tcW w:type="dxa" w:w="1532"/>
          </w:tcPr>
          <w:p>
            <w:pPr>
              <w:keepNext/>
              <w:spacing w:after="0"/>
            </w:pPr>
            <w:r>
              <w:rPr>
                <w:b w:val="0"/>
                <w:sz w:val="19"/>
              </w:rPr>
              <w:t>S</w:t>
            </w:r>
          </w:p>
        </w:tc>
        <w:tc>
          <w:tcPr>
            <w:tcW w:type="dxa" w:w="2760"/>
          </w:tcPr>
          <w:p>
            <w:pPr>
              <w:keepNext/>
              <w:spacing w:after="0"/>
            </w:pPr>
            <w:r>
              <w:rPr>
                <w:b w:val="0"/>
                <w:sz w:val="19"/>
              </w:rPr>
              <w:t>No</w:t>
            </w:r>
          </w:p>
        </w:tc>
        <w:tc>
          <w:tcPr>
            <w:tcW w:type="dxa" w:w="2113"/>
          </w:tcPr>
          <w:p>
            <w:pPr>
              <w:keepNext/>
              <w:spacing w:after="0"/>
            </w:pPr>
          </w:p>
        </w:tc>
      </w:tr>
      <w:tr>
        <w:trPr>
          <w:cantSplit w:val="true"/>
          <w:trHeight w:val="432"/>
        </w:trPr>
        <w:tc>
          <w:tcPr>
            <w:tcW w:type="dxa" w:w="1117"/>
          </w:tcPr>
          <w:p>
            <w:pPr>
              <w:keepNext/>
              <w:spacing w:after="0"/>
            </w:pPr>
            <w:r>
              <w:rPr>
                <w:b w:val="0"/>
                <w:sz w:val="19"/>
              </w:rPr>
              <w:t>B-305-03</w:t>
            </w:r>
          </w:p>
        </w:tc>
        <w:tc>
          <w:tcPr>
            <w:tcW w:type="dxa" w:w="2940"/>
          </w:tcPr>
          <w:p>
            <w:pPr>
              <w:keepNext/>
              <w:spacing w:after="0"/>
            </w:pPr>
            <w:r>
              <w:rPr>
                <w:b w:val="0"/>
                <w:sz w:val="19"/>
              </w:rPr>
              <w:t>Randomize participants</w:t>
            </w:r>
          </w:p>
        </w:tc>
        <w:tc>
          <w:tcPr>
            <w:tcW w:type="dxa" w:w="839"/>
          </w:tcPr>
          <w:p>
            <w:pPr>
              <w:keepNext/>
              <w:spacing w:after="0"/>
            </w:pPr>
            <w:r>
              <w:rPr>
                <w:b w:val="0"/>
                <w:sz w:val="19"/>
              </w:rPr>
              <w:t>5.2</w:t>
            </w:r>
          </w:p>
        </w:tc>
        <w:tc>
          <w:tcPr>
            <w:tcW w:type="dxa" w:w="2520"/>
          </w:tcPr>
          <w:p>
            <w:pPr>
              <w:keepNext/>
              <w:spacing w:after="0"/>
            </w:pPr>
            <w:r>
              <w:rPr>
                <w:b w:val="0"/>
                <w:sz w:val="19"/>
              </w:rPr>
              <w:t>S</w:t>
            </w:r>
          </w:p>
        </w:tc>
        <w:tc>
          <w:tcPr>
            <w:tcW w:type="dxa" w:w="1532"/>
          </w:tcPr>
          <w:p>
            <w:pPr>
              <w:keepNext/>
              <w:spacing w:after="0"/>
            </w:pPr>
            <w:r>
              <w:rPr>
                <w:b w:val="0"/>
                <w:sz w:val="19"/>
              </w:rPr>
              <w:t>S</w:t>
            </w:r>
          </w:p>
        </w:tc>
        <w:tc>
          <w:tcPr>
            <w:tcW w:type="dxa" w:w="2760"/>
          </w:tcPr>
          <w:p>
            <w:pPr>
              <w:keepNext/>
              <w:spacing w:after="0"/>
            </w:pPr>
            <w:r>
              <w:rPr>
                <w:b w:val="0"/>
                <w:sz w:val="19"/>
              </w:rPr>
              <w:t>Yes: after investigator eligibility sign-off (ICH E6(R3) Annex 1, 2.11)</w:t>
            </w:r>
          </w:p>
        </w:tc>
        <w:tc>
          <w:tcPr>
            <w:tcW w:type="dxa" w:w="2113"/>
          </w:tcPr>
          <w:p>
            <w:pPr>
              <w:keepNext/>
              <w:spacing w:after="0"/>
            </w:pPr>
          </w:p>
        </w:tc>
      </w:tr>
      <w:tr>
        <w:trPr>
          <w:cantSplit w:val="true"/>
          <w:trHeight w:val="432"/>
        </w:trPr>
        <w:tc>
          <w:tcPr>
            <w:tcW w:type="dxa" w:w="1117"/>
          </w:tcPr>
          <w:p>
            <w:pPr>
              <w:keepNext/>
              <w:spacing w:after="0"/>
            </w:pPr>
            <w:r>
              <w:rPr>
                <w:b w:val="0"/>
                <w:sz w:val="19"/>
              </w:rPr>
              <w:t>B-305-04</w:t>
            </w:r>
          </w:p>
        </w:tc>
        <w:tc>
          <w:tcPr>
            <w:tcW w:type="dxa" w:w="2940"/>
          </w:tcPr>
          <w:p>
            <w:pPr>
              <w:keepNext/>
              <w:spacing w:after="0"/>
            </w:pPr>
            <w:r>
              <w:rPr>
                <w:b w:val="0"/>
                <w:sz w:val="19"/>
              </w:rPr>
              <w:t>Emergency unblinding</w:t>
            </w:r>
          </w:p>
        </w:tc>
        <w:tc>
          <w:tcPr>
            <w:tcW w:type="dxa" w:w="839"/>
          </w:tcPr>
          <w:p>
            <w:pPr>
              <w:keepNext/>
              <w:spacing w:after="0"/>
            </w:pPr>
            <w:r>
              <w:rPr>
                <w:b w:val="0"/>
                <w:sz w:val="19"/>
              </w:rPr>
              <w:t>5.4</w:t>
            </w:r>
          </w:p>
        </w:tc>
        <w:tc>
          <w:tcPr>
            <w:tcW w:type="dxa" w:w="2520"/>
          </w:tcPr>
          <w:p>
            <w:pPr>
              <w:keepNext/>
              <w:spacing w:after="0"/>
            </w:pPr>
            <w:r>
              <w:rPr>
                <w:b w:val="0"/>
                <w:sz w:val="19"/>
              </w:rPr>
              <w:t>S</w:t>
            </w:r>
          </w:p>
        </w:tc>
        <w:tc>
          <w:tcPr>
            <w:tcW w:type="dxa" w:w="1532"/>
          </w:tcPr>
          <w:p>
            <w:pPr>
              <w:keepNext/>
              <w:spacing w:after="0"/>
            </w:pPr>
            <w:r>
              <w:rPr>
                <w:b w:val="0"/>
                <w:sz w:val="19"/>
              </w:rPr>
              <w:t>S</w:t>
            </w:r>
          </w:p>
        </w:tc>
        <w:tc>
          <w:tcPr>
            <w:tcW w:type="dxa" w:w="2760"/>
          </w:tcPr>
          <w:p>
            <w:pPr>
              <w:keepNext/>
              <w:spacing w:after="0"/>
            </w:pPr>
            <w:r>
              <w:rPr>
                <w:b w:val="0"/>
                <w:sz w:val="19"/>
              </w:rPr>
              <w:t>Yes: investigator decision (ICH E6(R3) Annex 1, 2.11)</w:t>
            </w:r>
          </w:p>
        </w:tc>
        <w:tc>
          <w:tcPr>
            <w:tcW w:type="dxa" w:w="2113"/>
          </w:tcPr>
          <w:p>
            <w:pPr>
              <w:keepNext/>
              <w:spacing w:after="0"/>
            </w:pPr>
          </w:p>
        </w:tc>
      </w:tr>
      <w:tr>
        <w:trPr>
          <w:cantSplit w:val="true"/>
          <w:trHeight w:val="432"/>
        </w:trPr>
        <w:tc>
          <w:tcPr>
            <w:tcW w:type="dxa" w:w="1117"/>
          </w:tcPr>
          <w:p>
            <w:pPr>
              <w:spacing w:after="0"/>
            </w:pPr>
            <w:r>
              <w:rPr>
                <w:b w:val="0"/>
                <w:sz w:val="19"/>
              </w:rPr>
              <w:t>B-305-05</w:t>
            </w:r>
          </w:p>
        </w:tc>
        <w:tc>
          <w:tcPr>
            <w:tcW w:type="dxa" w:w="2940"/>
          </w:tcPr>
          <w:p>
            <w:pPr>
              <w:spacing w:after="0"/>
            </w:pPr>
            <w:r>
              <w:rPr>
                <w:b w:val="0"/>
                <w:sz w:val="19"/>
              </w:rPr>
              <w:t>Provide a shared unblinded pharmacist or IP Manager for several sites</w:t>
            </w:r>
          </w:p>
        </w:tc>
        <w:tc>
          <w:tcPr>
            <w:tcW w:type="dxa" w:w="839"/>
          </w:tcPr>
          <w:p>
            <w:pPr>
              <w:spacing w:after="0"/>
            </w:pPr>
            <w:r>
              <w:rPr>
                <w:b w:val="0"/>
                <w:sz w:val="19"/>
              </w:rPr>
              <w:t>5.1.5</w:t>
            </w:r>
          </w:p>
        </w:tc>
        <w:tc>
          <w:tcPr>
            <w:tcW w:type="dxa" w:w="2520"/>
          </w:tcPr>
          <w:p>
            <w:pPr>
              <w:spacing w:after="0"/>
            </w:pPr>
            <w:r>
              <w:rPr>
                <w:b w:val="0"/>
                <w:sz w:val="19"/>
              </w:rPr>
              <w:t>C/S: central person delegated at each site; site keeps separated records</w:t>
            </w:r>
          </w:p>
        </w:tc>
        <w:tc>
          <w:tcPr>
            <w:tcW w:type="dxa" w:w="1532"/>
          </w:tcPr>
          <w:p>
            <w:pPr>
              <w:spacing w:after="0"/>
            </w:pPr>
            <w:r>
              <w:rPr>
                <w:b w:val="0"/>
                <w:sz w:val="19"/>
              </w:rPr>
              <w:t>C/S: same, under the agreement</w:t>
            </w:r>
          </w:p>
        </w:tc>
        <w:tc>
          <w:tcPr>
            <w:tcW w:type="dxa" w:w="2760"/>
          </w:tcPr>
          <w:p>
            <w:pPr>
              <w:spacing w:after="0"/>
            </w:pPr>
            <w:r>
              <w:rPr>
                <w:b w:val="0"/>
                <w:sz w:val="19"/>
              </w:rPr>
              <w:t>No</w:t>
            </w:r>
          </w:p>
        </w:tc>
        <w:tc>
          <w:tcPr>
            <w:tcW w:type="dxa" w:w="2113"/>
          </w:tcPr>
          <w:p>
            <w:pPr>
              <w:spacing w:after="0"/>
            </w:pPr>
          </w:p>
        </w:tc>
      </w:tr>
    </w:tbl>
    <w:p>
      <w:pPr>
        <w:spacing w:after="40"/>
      </w:pPr>
    </w:p>
    <w:p>
      <w:pPr>
        <w:pStyle w:val="Heading2"/>
      </w:pPr>
      <w:r>
        <w:t>SOP-306 Source Documentation and Data Integrity (ALCOA+)</w:t>
      </w:r>
    </w:p>
    <w:tbl>
      <w:tblPr>
        <w:tblStyle w:val="TableGrid"/>
        <w:tblW w:type="auto" w:w="0"/>
        <w:jc w:val="left"/>
        <w:tblLayout w:type="fixed"/>
        <w:tblLook w:firstColumn="1" w:firstRow="1" w:lastColumn="0" w:lastRow="0" w:noHBand="0" w:noVBand="1" w:val="04A0"/>
      </w:tblPr>
      <w:tblGrid>
        <w:gridCol w:w="1117"/>
        <w:gridCol w:w="3315"/>
        <w:gridCol w:w="786"/>
        <w:gridCol w:w="2681"/>
        <w:gridCol w:w="1532"/>
        <w:gridCol w:w="2346"/>
        <w:gridCol w:w="2044"/>
      </w:tblGrid>
      <w:tr>
        <w:trPr>
          <w:tblHeader w:val="true"/>
        </w:trPr>
        <w:tc>
          <w:tcPr>
            <w:tcW w:type="dxa" w:w="1117"/>
            <w:shd w:val="clear" w:color="auto" w:fill="D9E2F3"/>
          </w:tcPr>
          <w:p>
            <w:pPr>
              <w:keepNext/>
              <w:spacing w:after="0"/>
            </w:pPr>
            <w:r>
              <w:rPr>
                <w:b/>
                <w:sz w:val="19"/>
              </w:rPr>
              <w:t>Row ID</w:t>
            </w:r>
          </w:p>
        </w:tc>
        <w:tc>
          <w:tcPr>
            <w:tcW w:type="dxa" w:w="3315"/>
            <w:shd w:val="clear" w:color="auto" w:fill="D9E2F3"/>
          </w:tcPr>
          <w:p>
            <w:pPr>
              <w:keepNext/>
              <w:spacing w:after="0"/>
            </w:pPr>
            <w:r>
              <w:rPr>
                <w:b/>
                <w:sz w:val="19"/>
              </w:rPr>
              <w:t>Activity</w:t>
            </w:r>
          </w:p>
        </w:tc>
        <w:tc>
          <w:tcPr>
            <w:tcW w:type="dxa" w:w="786"/>
            <w:shd w:val="clear" w:color="auto" w:fill="D9E2F3"/>
          </w:tcPr>
          <w:p>
            <w:pPr>
              <w:keepNext/>
              <w:spacing w:after="0"/>
            </w:pPr>
            <w:r>
              <w:rPr>
                <w:b/>
                <w:sz w:val="19"/>
              </w:rPr>
              <w:t>SOP step</w:t>
            </w:r>
          </w:p>
        </w:tc>
        <w:tc>
          <w:tcPr>
            <w:tcW w:type="dxa" w:w="2681"/>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346"/>
            <w:shd w:val="clear" w:color="auto" w:fill="D9E2F3"/>
          </w:tcPr>
          <w:p>
            <w:pPr>
              <w:keepNext/>
              <w:spacing w:after="0"/>
            </w:pPr>
            <w:r>
              <w:rPr>
                <w:b/>
                <w:sz w:val="19"/>
              </w:rPr>
              <w:t>Must stay at site?</w:t>
            </w:r>
          </w:p>
        </w:tc>
        <w:tc>
          <w:tcPr>
            <w:tcW w:type="dxa" w:w="2044"/>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B-306-01</w:t>
            </w:r>
          </w:p>
        </w:tc>
        <w:tc>
          <w:tcPr>
            <w:tcW w:type="dxa" w:w="3315"/>
          </w:tcPr>
          <w:p>
            <w:pPr>
              <w:keepNext/>
              <w:spacing w:after="0"/>
            </w:pPr>
            <w:r>
              <w:rPr>
                <w:b w:val="0"/>
                <w:sz w:val="19"/>
              </w:rPr>
              <w:t>Prepare the Source Data Location List per study</w:t>
            </w:r>
          </w:p>
        </w:tc>
        <w:tc>
          <w:tcPr>
            <w:tcW w:type="dxa" w:w="786"/>
          </w:tcPr>
          <w:p>
            <w:pPr>
              <w:keepNext/>
              <w:spacing w:after="0"/>
            </w:pPr>
            <w:r>
              <w:rPr>
                <w:b w:val="0"/>
                <w:sz w:val="19"/>
              </w:rPr>
              <w:t>5.2</w:t>
            </w:r>
          </w:p>
        </w:tc>
        <w:tc>
          <w:tcPr>
            <w:tcW w:type="dxa" w:w="2681"/>
          </w:tcPr>
          <w:p>
            <w:pPr>
              <w:keepNext/>
              <w:spacing w:after="0"/>
            </w:pPr>
            <w:r>
              <w:rPr>
                <w:b w:val="0"/>
                <w:sz w:val="19"/>
              </w:rPr>
              <w:t>C/S: Network Office supplies the template and network systems; Lead CRC completes; PI signs</w:t>
            </w:r>
          </w:p>
        </w:tc>
        <w:tc>
          <w:tcPr>
            <w:tcW w:type="dxa" w:w="1532"/>
          </w:tcPr>
          <w:p>
            <w:pPr>
              <w:keepNext/>
              <w:spacing w:after="0"/>
            </w:pPr>
            <w:r>
              <w:rPr>
                <w:b w:val="0"/>
                <w:sz w:val="19"/>
              </w:rPr>
              <w:t>S</w:t>
            </w:r>
          </w:p>
        </w:tc>
        <w:tc>
          <w:tcPr>
            <w:tcW w:type="dxa" w:w="2346"/>
          </w:tcPr>
          <w:p>
            <w:pPr>
              <w:keepNext/>
              <w:spacing w:after="0"/>
            </w:pPr>
            <w:r>
              <w:rPr>
                <w:b w:val="0"/>
                <w:sz w:val="19"/>
              </w:rPr>
              <w:t>Yes for PI approval</w:t>
            </w:r>
          </w:p>
        </w:tc>
        <w:tc>
          <w:tcPr>
            <w:tcW w:type="dxa" w:w="2044"/>
          </w:tcPr>
          <w:p>
            <w:pPr>
              <w:keepNext/>
              <w:spacing w:after="0"/>
            </w:pPr>
          </w:p>
        </w:tc>
      </w:tr>
      <w:tr>
        <w:trPr>
          <w:cantSplit w:val="true"/>
          <w:trHeight w:val="432"/>
        </w:trPr>
        <w:tc>
          <w:tcPr>
            <w:tcW w:type="dxa" w:w="1117"/>
          </w:tcPr>
          <w:p>
            <w:pPr>
              <w:keepNext/>
              <w:spacing w:after="0"/>
            </w:pPr>
            <w:r>
              <w:rPr>
                <w:b w:val="0"/>
                <w:sz w:val="19"/>
              </w:rPr>
              <w:t>B-306-02</w:t>
            </w:r>
          </w:p>
        </w:tc>
        <w:tc>
          <w:tcPr>
            <w:tcW w:type="dxa" w:w="3315"/>
          </w:tcPr>
          <w:p>
            <w:pPr>
              <w:keepNext/>
              <w:spacing w:after="0"/>
            </w:pPr>
            <w:r>
              <w:rPr>
                <w:b w:val="0"/>
                <w:sz w:val="19"/>
              </w:rPr>
              <w:t>Choose and run the EHR or eSource system</w:t>
            </w:r>
          </w:p>
        </w:tc>
        <w:tc>
          <w:tcPr>
            <w:tcW w:type="dxa" w:w="786"/>
          </w:tcPr>
          <w:p>
            <w:pPr>
              <w:keepNext/>
              <w:spacing w:after="0"/>
            </w:pPr>
            <w:r>
              <w:rPr>
                <w:b w:val="0"/>
                <w:sz w:val="19"/>
              </w:rPr>
              <w:t>5.3</w:t>
            </w:r>
          </w:p>
        </w:tc>
        <w:tc>
          <w:tcPr>
            <w:tcW w:type="dxa" w:w="2681"/>
          </w:tcPr>
          <w:p>
            <w:pPr>
              <w:keepNext/>
              <w:spacing w:after="0"/>
            </w:pPr>
            <w:r>
              <w:rPr>
                <w:b w:val="0"/>
                <w:sz w:val="19"/>
              </w:rPr>
              <w:t>C: one network system allowed</w:t>
            </w:r>
          </w:p>
        </w:tc>
        <w:tc>
          <w:tcPr>
            <w:tcW w:type="dxa" w:w="1532"/>
          </w:tcPr>
          <w:p>
            <w:pPr>
              <w:keepNext/>
              <w:spacing w:after="0"/>
            </w:pPr>
            <w:r>
              <w:rPr>
                <w:b w:val="0"/>
                <w:sz w:val="19"/>
              </w:rPr>
              <w:t>S, or a network system under F-905-01</w:t>
            </w:r>
          </w:p>
        </w:tc>
        <w:tc>
          <w:tcPr>
            <w:tcW w:type="dxa" w:w="2346"/>
          </w:tcPr>
          <w:p>
            <w:pPr>
              <w:keepNext/>
              <w:spacing w:after="0"/>
            </w:pPr>
            <w:r>
              <w:rPr>
                <w:b w:val="0"/>
                <w:sz w:val="19"/>
              </w:rPr>
              <w:t>No</w:t>
            </w:r>
          </w:p>
        </w:tc>
        <w:tc>
          <w:tcPr>
            <w:tcW w:type="dxa" w:w="2044"/>
          </w:tcPr>
          <w:p>
            <w:pPr>
              <w:keepNext/>
              <w:spacing w:after="0"/>
            </w:pPr>
          </w:p>
        </w:tc>
      </w:tr>
      <w:tr>
        <w:trPr>
          <w:cantSplit w:val="true"/>
          <w:trHeight w:val="432"/>
        </w:trPr>
        <w:tc>
          <w:tcPr>
            <w:tcW w:type="dxa" w:w="1117"/>
          </w:tcPr>
          <w:p>
            <w:pPr>
              <w:keepNext/>
              <w:spacing w:after="0"/>
            </w:pPr>
            <w:r>
              <w:rPr>
                <w:b w:val="0"/>
                <w:sz w:val="19"/>
              </w:rPr>
              <w:t>B-306-03</w:t>
            </w:r>
          </w:p>
        </w:tc>
        <w:tc>
          <w:tcPr>
            <w:tcW w:type="dxa" w:w="3315"/>
          </w:tcPr>
          <w:p>
            <w:pPr>
              <w:keepNext/>
              <w:spacing w:after="0"/>
            </w:pPr>
            <w:r>
              <w:rPr>
                <w:b w:val="0"/>
                <w:sz w:val="19"/>
              </w:rPr>
              <w:t>Make entries, corrections and late entries</w:t>
            </w:r>
          </w:p>
        </w:tc>
        <w:tc>
          <w:tcPr>
            <w:tcW w:type="dxa" w:w="786"/>
          </w:tcPr>
          <w:p>
            <w:pPr>
              <w:keepNext/>
              <w:spacing w:after="0"/>
            </w:pPr>
            <w:r>
              <w:rPr>
                <w:b w:val="0"/>
                <w:sz w:val="19"/>
              </w:rPr>
              <w:t>5.1, 5.5</w:t>
            </w:r>
          </w:p>
        </w:tc>
        <w:tc>
          <w:tcPr>
            <w:tcW w:type="dxa" w:w="2681"/>
          </w:tcPr>
          <w:p>
            <w:pPr>
              <w:keepNext/>
              <w:spacing w:after="0"/>
            </w:pPr>
            <w:r>
              <w:rPr>
                <w:b w:val="0"/>
                <w:sz w:val="19"/>
              </w:rPr>
              <w:t>S</w:t>
            </w:r>
          </w:p>
        </w:tc>
        <w:tc>
          <w:tcPr>
            <w:tcW w:type="dxa" w:w="1532"/>
          </w:tcPr>
          <w:p>
            <w:pPr>
              <w:keepNext/>
              <w:spacing w:after="0"/>
            </w:pPr>
            <w:r>
              <w:rPr>
                <w:b w:val="0"/>
                <w:sz w:val="19"/>
              </w:rPr>
              <w:t>S</w:t>
            </w:r>
          </w:p>
        </w:tc>
        <w:tc>
          <w:tcPr>
            <w:tcW w:type="dxa" w:w="2346"/>
          </w:tcPr>
          <w:p>
            <w:pPr>
              <w:keepNext/>
              <w:spacing w:after="0"/>
            </w:pPr>
            <w:r>
              <w:rPr>
                <w:b w:val="0"/>
                <w:sz w:val="19"/>
              </w:rPr>
              <w:t>Yes: case histories at the site (21 CFR 312.62(b), 812.140(a))</w:t>
            </w:r>
          </w:p>
        </w:tc>
        <w:tc>
          <w:tcPr>
            <w:tcW w:type="dxa" w:w="2044"/>
          </w:tcPr>
          <w:p>
            <w:pPr>
              <w:keepNext/>
              <w:spacing w:after="0"/>
            </w:pPr>
          </w:p>
        </w:tc>
      </w:tr>
      <w:tr>
        <w:trPr>
          <w:cantSplit w:val="true"/>
          <w:trHeight w:val="432"/>
        </w:trPr>
        <w:tc>
          <w:tcPr>
            <w:tcW w:type="dxa" w:w="1117"/>
          </w:tcPr>
          <w:p>
            <w:pPr>
              <w:spacing w:after="0"/>
            </w:pPr>
            <w:r>
              <w:rPr>
                <w:b w:val="0"/>
                <w:sz w:val="19"/>
              </w:rPr>
              <w:t>B-306-04</w:t>
            </w:r>
          </w:p>
        </w:tc>
        <w:tc>
          <w:tcPr>
            <w:tcW w:type="dxa" w:w="3315"/>
          </w:tcPr>
          <w:p>
            <w:pPr>
              <w:spacing w:after="0"/>
            </w:pPr>
            <w:r>
              <w:rPr>
                <w:b w:val="0"/>
                <w:sz w:val="19"/>
              </w:rPr>
              <w:t>Investigator review of results and source</w:t>
            </w:r>
          </w:p>
        </w:tc>
        <w:tc>
          <w:tcPr>
            <w:tcW w:type="dxa" w:w="786"/>
          </w:tcPr>
          <w:p>
            <w:pPr>
              <w:spacing w:after="0"/>
            </w:pPr>
            <w:r>
              <w:rPr>
                <w:b w:val="0"/>
                <w:sz w:val="19"/>
              </w:rPr>
              <w:t>5.7</w:t>
            </w:r>
          </w:p>
        </w:tc>
        <w:tc>
          <w:tcPr>
            <w:tcW w:type="dxa" w:w="2681"/>
          </w:tcPr>
          <w:p>
            <w:pPr>
              <w:spacing w:after="0"/>
            </w:pPr>
            <w:r>
              <w:rPr>
                <w:b w:val="0"/>
                <w:sz w:val="19"/>
              </w:rPr>
              <w:t>S</w:t>
            </w:r>
          </w:p>
        </w:tc>
        <w:tc>
          <w:tcPr>
            <w:tcW w:type="dxa" w:w="1532"/>
          </w:tcPr>
          <w:p>
            <w:pPr>
              <w:spacing w:after="0"/>
            </w:pPr>
            <w:r>
              <w:rPr>
                <w:b w:val="0"/>
                <w:sz w:val="19"/>
              </w:rPr>
              <w:t>S</w:t>
            </w:r>
          </w:p>
        </w:tc>
        <w:tc>
          <w:tcPr>
            <w:tcW w:type="dxa" w:w="2346"/>
          </w:tcPr>
          <w:p>
            <w:pPr>
              <w:spacing w:after="0"/>
            </w:pPr>
            <w:r>
              <w:rPr>
                <w:b w:val="0"/>
                <w:sz w:val="19"/>
              </w:rPr>
              <w:t>Yes: investigator duty</w:t>
            </w:r>
          </w:p>
        </w:tc>
        <w:tc>
          <w:tcPr>
            <w:tcW w:type="dxa" w:w="2044"/>
          </w:tcPr>
          <w:p>
            <w:pPr>
              <w:spacing w:after="0"/>
            </w:pPr>
          </w:p>
        </w:tc>
      </w:tr>
    </w:tbl>
    <w:p>
      <w:pPr>
        <w:spacing w:after="40"/>
      </w:pPr>
    </w:p>
    <w:p>
      <w:pPr>
        <w:pStyle w:val="Heading2"/>
      </w:pPr>
      <w:r>
        <w:t>SOP-307 Case Report Forms, EDC Entry and Query Resolution</w:t>
      </w:r>
    </w:p>
    <w:tbl>
      <w:tblPr>
        <w:tblStyle w:val="TableGrid"/>
        <w:tblW w:type="auto" w:w="0"/>
        <w:jc w:val="left"/>
        <w:tblLayout w:type="fixed"/>
        <w:tblLook w:firstColumn="1" w:firstRow="1" w:lastColumn="0" w:lastRow="0" w:noHBand="0" w:noVBand="1" w:val="04A0"/>
      </w:tblPr>
      <w:tblGrid>
        <w:gridCol w:w="1117"/>
        <w:gridCol w:w="2192"/>
        <w:gridCol w:w="749"/>
        <w:gridCol w:w="3684"/>
        <w:gridCol w:w="1543"/>
        <w:gridCol w:w="2543"/>
        <w:gridCol w:w="1992"/>
      </w:tblGrid>
      <w:tr>
        <w:trPr>
          <w:tblHeader w:val="true"/>
        </w:trPr>
        <w:tc>
          <w:tcPr>
            <w:tcW w:type="dxa" w:w="1117"/>
            <w:shd w:val="clear" w:color="auto" w:fill="D9E2F3"/>
          </w:tcPr>
          <w:p>
            <w:pPr>
              <w:keepNext/>
              <w:spacing w:after="0"/>
            </w:pPr>
            <w:r>
              <w:rPr>
                <w:b/>
                <w:sz w:val="19"/>
              </w:rPr>
              <w:t>Row ID</w:t>
            </w:r>
          </w:p>
        </w:tc>
        <w:tc>
          <w:tcPr>
            <w:tcW w:type="dxa" w:w="2192"/>
            <w:shd w:val="clear" w:color="auto" w:fill="D9E2F3"/>
          </w:tcPr>
          <w:p>
            <w:pPr>
              <w:keepNext/>
              <w:spacing w:after="0"/>
            </w:pPr>
            <w:r>
              <w:rPr>
                <w:b/>
                <w:sz w:val="19"/>
              </w:rPr>
              <w:t>Activity</w:t>
            </w:r>
          </w:p>
        </w:tc>
        <w:tc>
          <w:tcPr>
            <w:tcW w:type="dxa" w:w="749"/>
            <w:shd w:val="clear" w:color="auto" w:fill="D9E2F3"/>
          </w:tcPr>
          <w:p>
            <w:pPr>
              <w:keepNext/>
              <w:spacing w:after="0"/>
            </w:pPr>
            <w:r>
              <w:rPr>
                <w:b/>
                <w:sz w:val="19"/>
              </w:rPr>
              <w:t>SOP step</w:t>
            </w:r>
          </w:p>
        </w:tc>
        <w:tc>
          <w:tcPr>
            <w:tcW w:type="dxa" w:w="3684"/>
            <w:shd w:val="clear" w:color="auto" w:fill="D9E2F3"/>
          </w:tcPr>
          <w:p>
            <w:pPr>
              <w:keepNext/>
              <w:spacing w:after="0"/>
            </w:pPr>
            <w:r>
              <w:rPr>
                <w:b/>
                <w:sz w:val="19"/>
              </w:rPr>
              <w:t>N-Integrated default</w:t>
            </w:r>
          </w:p>
        </w:tc>
        <w:tc>
          <w:tcPr>
            <w:tcW w:type="dxa" w:w="1543"/>
            <w:shd w:val="clear" w:color="auto" w:fill="D9E2F3"/>
          </w:tcPr>
          <w:p>
            <w:pPr>
              <w:keepNext/>
              <w:spacing w:after="0"/>
            </w:pPr>
            <w:r>
              <w:rPr>
                <w:b/>
                <w:sz w:val="19"/>
              </w:rPr>
              <w:t>N-Affiliated default</w:t>
            </w:r>
          </w:p>
        </w:tc>
        <w:tc>
          <w:tcPr>
            <w:tcW w:type="dxa" w:w="2543"/>
            <w:shd w:val="clear" w:color="auto" w:fill="D9E2F3"/>
          </w:tcPr>
          <w:p>
            <w:pPr>
              <w:keepNext/>
              <w:spacing w:after="0"/>
            </w:pPr>
            <w:r>
              <w:rPr>
                <w:b/>
                <w:sz w:val="19"/>
              </w:rPr>
              <w:t>Must stay at site?</w:t>
            </w:r>
          </w:p>
        </w:tc>
        <w:tc>
          <w:tcPr>
            <w:tcW w:type="dxa" w:w="199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B-307-01</w:t>
            </w:r>
          </w:p>
        </w:tc>
        <w:tc>
          <w:tcPr>
            <w:tcW w:type="dxa" w:w="2192"/>
          </w:tcPr>
          <w:p>
            <w:pPr>
              <w:keepNext/>
              <w:spacing w:after="0"/>
            </w:pPr>
            <w:r>
              <w:rPr>
                <w:b w:val="0"/>
                <w:sz w:val="19"/>
              </w:rPr>
              <w:t>Enter data in EDC</w:t>
            </w:r>
          </w:p>
        </w:tc>
        <w:tc>
          <w:tcPr>
            <w:tcW w:type="dxa" w:w="749"/>
          </w:tcPr>
          <w:p>
            <w:pPr>
              <w:keepNext/>
              <w:spacing w:after="0"/>
            </w:pPr>
            <w:r>
              <w:rPr>
                <w:b w:val="0"/>
                <w:sz w:val="19"/>
              </w:rPr>
              <w:t>5.2</w:t>
            </w:r>
          </w:p>
        </w:tc>
        <w:tc>
          <w:tcPr>
            <w:tcW w:type="dxa" w:w="3684"/>
          </w:tcPr>
          <w:p>
            <w:pPr>
              <w:keepNext/>
              <w:spacing w:after="0"/>
            </w:pPr>
            <w:r>
              <w:rPr>
                <w:b w:val="0"/>
                <w:sz w:val="19"/>
              </w:rPr>
              <w:t>C/S: central data entry staff may enter from site source if delegated on the site's F-302-01</w:t>
            </w:r>
          </w:p>
        </w:tc>
        <w:tc>
          <w:tcPr>
            <w:tcW w:type="dxa" w:w="1543"/>
          </w:tcPr>
          <w:p>
            <w:pPr>
              <w:keepNext/>
              <w:spacing w:after="0"/>
            </w:pPr>
            <w:r>
              <w:rPr>
                <w:b w:val="0"/>
                <w:sz w:val="19"/>
              </w:rPr>
              <w:t>S</w:t>
            </w:r>
          </w:p>
        </w:tc>
        <w:tc>
          <w:tcPr>
            <w:tcW w:type="dxa" w:w="2543"/>
          </w:tcPr>
          <w:p>
            <w:pPr>
              <w:keepNext/>
              <w:spacing w:after="0"/>
            </w:pPr>
            <w:r>
              <w:rPr>
                <w:b w:val="0"/>
                <w:sz w:val="19"/>
              </w:rPr>
              <w:t>No, but the person must be delegated by the PI</w:t>
            </w:r>
          </w:p>
        </w:tc>
        <w:tc>
          <w:tcPr>
            <w:tcW w:type="dxa" w:w="1992"/>
          </w:tcPr>
          <w:p>
            <w:pPr>
              <w:keepNext/>
              <w:spacing w:after="0"/>
            </w:pPr>
          </w:p>
        </w:tc>
      </w:tr>
      <w:tr>
        <w:trPr>
          <w:cantSplit w:val="true"/>
          <w:trHeight w:val="432"/>
        </w:trPr>
        <w:tc>
          <w:tcPr>
            <w:tcW w:type="dxa" w:w="1117"/>
          </w:tcPr>
          <w:p>
            <w:pPr>
              <w:keepNext/>
              <w:spacing w:after="0"/>
            </w:pPr>
            <w:r>
              <w:rPr>
                <w:b w:val="0"/>
                <w:sz w:val="19"/>
              </w:rPr>
              <w:t>B-307-02</w:t>
            </w:r>
          </w:p>
        </w:tc>
        <w:tc>
          <w:tcPr>
            <w:tcW w:type="dxa" w:w="2192"/>
          </w:tcPr>
          <w:p>
            <w:pPr>
              <w:keepNext/>
              <w:spacing w:after="0"/>
            </w:pPr>
            <w:r>
              <w:rPr>
                <w:b w:val="0"/>
                <w:sz w:val="19"/>
              </w:rPr>
              <w:t>Resolve queries</w:t>
            </w:r>
          </w:p>
        </w:tc>
        <w:tc>
          <w:tcPr>
            <w:tcW w:type="dxa" w:w="749"/>
          </w:tcPr>
          <w:p>
            <w:pPr>
              <w:keepNext/>
              <w:spacing w:after="0"/>
            </w:pPr>
            <w:r>
              <w:rPr>
                <w:b w:val="0"/>
                <w:sz w:val="19"/>
              </w:rPr>
              <w:t>5.4</w:t>
            </w:r>
          </w:p>
        </w:tc>
        <w:tc>
          <w:tcPr>
            <w:tcW w:type="dxa" w:w="3684"/>
          </w:tcPr>
          <w:p>
            <w:pPr>
              <w:keepNext/>
              <w:spacing w:after="0"/>
            </w:pPr>
            <w:r>
              <w:rPr>
                <w:b w:val="0"/>
                <w:sz w:val="19"/>
              </w:rPr>
              <w:t>C/S: central staff answer non-medical queries; medical queries go to the site investigator</w:t>
            </w:r>
          </w:p>
        </w:tc>
        <w:tc>
          <w:tcPr>
            <w:tcW w:type="dxa" w:w="1543"/>
          </w:tcPr>
          <w:p>
            <w:pPr>
              <w:keepNext/>
              <w:spacing w:after="0"/>
            </w:pPr>
            <w:r>
              <w:rPr>
                <w:b w:val="0"/>
                <w:sz w:val="19"/>
              </w:rPr>
              <w:t>S</w:t>
            </w:r>
          </w:p>
        </w:tc>
        <w:tc>
          <w:tcPr>
            <w:tcW w:type="dxa" w:w="2543"/>
          </w:tcPr>
          <w:p>
            <w:pPr>
              <w:keepNext/>
              <w:spacing w:after="0"/>
            </w:pPr>
            <w:r>
              <w:rPr>
                <w:b w:val="0"/>
                <w:sz w:val="19"/>
              </w:rPr>
              <w:t>Yes for medical judgment queries</w:t>
            </w:r>
          </w:p>
        </w:tc>
        <w:tc>
          <w:tcPr>
            <w:tcW w:type="dxa" w:w="1992"/>
          </w:tcPr>
          <w:p>
            <w:pPr>
              <w:keepNext/>
              <w:spacing w:after="0"/>
            </w:pPr>
          </w:p>
        </w:tc>
      </w:tr>
      <w:tr>
        <w:trPr>
          <w:cantSplit w:val="true"/>
          <w:trHeight w:val="432"/>
        </w:trPr>
        <w:tc>
          <w:tcPr>
            <w:tcW w:type="dxa" w:w="1117"/>
          </w:tcPr>
          <w:p>
            <w:pPr>
              <w:keepNext/>
              <w:spacing w:after="0"/>
            </w:pPr>
            <w:r>
              <w:rPr>
                <w:b w:val="0"/>
                <w:sz w:val="19"/>
              </w:rPr>
              <w:t>B-307-03</w:t>
            </w:r>
          </w:p>
        </w:tc>
        <w:tc>
          <w:tcPr>
            <w:tcW w:type="dxa" w:w="2192"/>
          </w:tcPr>
          <w:p>
            <w:pPr>
              <w:keepNext/>
              <w:spacing w:after="0"/>
            </w:pPr>
            <w:r>
              <w:rPr>
                <w:b w:val="0"/>
                <w:sz w:val="19"/>
              </w:rPr>
              <w:t>Investigator review and signature of CRFs</w:t>
            </w:r>
          </w:p>
        </w:tc>
        <w:tc>
          <w:tcPr>
            <w:tcW w:type="dxa" w:w="749"/>
          </w:tcPr>
          <w:p>
            <w:pPr>
              <w:keepNext/>
              <w:spacing w:after="0"/>
            </w:pPr>
            <w:r>
              <w:rPr>
                <w:b w:val="0"/>
                <w:sz w:val="19"/>
              </w:rPr>
              <w:t>5.5</w:t>
            </w:r>
          </w:p>
        </w:tc>
        <w:tc>
          <w:tcPr>
            <w:tcW w:type="dxa" w:w="3684"/>
          </w:tcPr>
          <w:p>
            <w:pPr>
              <w:keepNext/>
              <w:spacing w:after="0"/>
            </w:pPr>
            <w:r>
              <w:rPr>
                <w:b w:val="0"/>
                <w:sz w:val="19"/>
              </w:rPr>
              <w:t>S</w:t>
            </w:r>
          </w:p>
        </w:tc>
        <w:tc>
          <w:tcPr>
            <w:tcW w:type="dxa" w:w="1543"/>
          </w:tcPr>
          <w:p>
            <w:pPr>
              <w:keepNext/>
              <w:spacing w:after="0"/>
            </w:pPr>
            <w:r>
              <w:rPr>
                <w:b w:val="0"/>
                <w:sz w:val="19"/>
              </w:rPr>
              <w:t>S</w:t>
            </w:r>
          </w:p>
        </w:tc>
        <w:tc>
          <w:tcPr>
            <w:tcW w:type="dxa" w:w="2543"/>
          </w:tcPr>
          <w:p>
            <w:pPr>
              <w:keepNext/>
              <w:spacing w:after="0"/>
            </w:pPr>
            <w:r>
              <w:rPr>
                <w:b w:val="0"/>
                <w:sz w:val="19"/>
              </w:rPr>
              <w:t>Yes: investigator duty (21 CFR 312.62(b))</w:t>
            </w:r>
          </w:p>
        </w:tc>
        <w:tc>
          <w:tcPr>
            <w:tcW w:type="dxa" w:w="1992"/>
          </w:tcPr>
          <w:p>
            <w:pPr>
              <w:keepNext/>
              <w:spacing w:after="0"/>
            </w:pPr>
          </w:p>
        </w:tc>
      </w:tr>
      <w:tr>
        <w:trPr>
          <w:cantSplit w:val="true"/>
          <w:trHeight w:val="432"/>
        </w:trPr>
        <w:tc>
          <w:tcPr>
            <w:tcW w:type="dxa" w:w="1117"/>
          </w:tcPr>
          <w:p>
            <w:pPr>
              <w:spacing w:after="0"/>
            </w:pPr>
            <w:r>
              <w:rPr>
                <w:b w:val="0"/>
                <w:sz w:val="19"/>
              </w:rPr>
              <w:t>B-307-04</w:t>
            </w:r>
          </w:p>
        </w:tc>
        <w:tc>
          <w:tcPr>
            <w:tcW w:type="dxa" w:w="2192"/>
          </w:tcPr>
          <w:p>
            <w:pPr>
              <w:spacing w:after="0"/>
            </w:pPr>
            <w:r>
              <w:rPr>
                <w:b w:val="0"/>
                <w:sz w:val="19"/>
              </w:rPr>
              <w:t>Track data entry backlog and query age</w:t>
            </w:r>
          </w:p>
        </w:tc>
        <w:tc>
          <w:tcPr>
            <w:tcW w:type="dxa" w:w="749"/>
          </w:tcPr>
          <w:p>
            <w:pPr>
              <w:spacing w:after="0"/>
            </w:pPr>
            <w:r>
              <w:rPr>
                <w:b w:val="0"/>
                <w:sz w:val="19"/>
              </w:rPr>
              <w:t>5.8</w:t>
            </w:r>
          </w:p>
        </w:tc>
        <w:tc>
          <w:tcPr>
            <w:tcW w:type="dxa" w:w="3684"/>
          </w:tcPr>
          <w:p>
            <w:pPr>
              <w:spacing w:after="0"/>
            </w:pPr>
            <w:r>
              <w:rPr>
                <w:b w:val="0"/>
                <w:sz w:val="19"/>
              </w:rPr>
              <w:t>C</w:t>
            </w:r>
          </w:p>
        </w:tc>
        <w:tc>
          <w:tcPr>
            <w:tcW w:type="dxa" w:w="1543"/>
          </w:tcPr>
          <w:p>
            <w:pPr>
              <w:spacing w:after="0"/>
            </w:pPr>
            <w:r>
              <w:rPr>
                <w:b w:val="0"/>
                <w:sz w:val="19"/>
              </w:rPr>
              <w:t>C/S: site tracks; Network Office receives metrics (SOP-903)</w:t>
            </w:r>
          </w:p>
        </w:tc>
        <w:tc>
          <w:tcPr>
            <w:tcW w:type="dxa" w:w="2543"/>
          </w:tcPr>
          <w:p>
            <w:pPr>
              <w:spacing w:after="0"/>
            </w:pPr>
            <w:r>
              <w:rPr>
                <w:b w:val="0"/>
                <w:sz w:val="19"/>
              </w:rPr>
              <w:t>No</w:t>
            </w:r>
          </w:p>
        </w:tc>
        <w:tc>
          <w:tcPr>
            <w:tcW w:type="dxa" w:w="1992"/>
          </w:tcPr>
          <w:p>
            <w:pPr>
              <w:spacing w:after="0"/>
            </w:pPr>
          </w:p>
        </w:tc>
      </w:tr>
    </w:tbl>
    <w:p>
      <w:pPr>
        <w:spacing w:after="40"/>
      </w:pPr>
    </w:p>
    <w:p>
      <w:pPr>
        <w:pStyle w:val="Heading2"/>
      </w:pPr>
      <w:r>
        <w:t>SOP-308 Protocol Deviations and Noncompliance</w:t>
      </w:r>
    </w:p>
    <w:tbl>
      <w:tblPr>
        <w:tblStyle w:val="TableGrid"/>
        <w:tblW w:type="auto" w:w="0"/>
        <w:jc w:val="left"/>
        <w:tblLayout w:type="fixed"/>
        <w:tblLook w:firstColumn="1" w:firstRow="1" w:lastColumn="0" w:lastRow="0" w:noHBand="0" w:noVBand="1" w:val="04A0"/>
      </w:tblPr>
      <w:tblGrid>
        <w:gridCol w:w="1117"/>
        <w:gridCol w:w="4676"/>
        <w:gridCol w:w="715"/>
        <w:gridCol w:w="2018"/>
        <w:gridCol w:w="1820"/>
        <w:gridCol w:w="1588"/>
        <w:gridCol w:w="1887"/>
      </w:tblGrid>
      <w:tr>
        <w:trPr>
          <w:tblHeader w:val="true"/>
        </w:trPr>
        <w:tc>
          <w:tcPr>
            <w:tcW w:type="dxa" w:w="1117"/>
            <w:shd w:val="clear" w:color="auto" w:fill="D9E2F3"/>
          </w:tcPr>
          <w:p>
            <w:pPr>
              <w:keepNext/>
              <w:spacing w:after="0"/>
            </w:pPr>
            <w:r>
              <w:rPr>
                <w:b/>
                <w:sz w:val="19"/>
              </w:rPr>
              <w:t>Row ID</w:t>
            </w:r>
          </w:p>
        </w:tc>
        <w:tc>
          <w:tcPr>
            <w:tcW w:type="dxa" w:w="4676"/>
            <w:shd w:val="clear" w:color="auto" w:fill="D9E2F3"/>
          </w:tcPr>
          <w:p>
            <w:pPr>
              <w:keepNext/>
              <w:spacing w:after="0"/>
            </w:pPr>
            <w:r>
              <w:rPr>
                <w:b/>
                <w:sz w:val="19"/>
              </w:rPr>
              <w:t>Activity</w:t>
            </w:r>
          </w:p>
        </w:tc>
        <w:tc>
          <w:tcPr>
            <w:tcW w:type="dxa" w:w="715"/>
            <w:shd w:val="clear" w:color="auto" w:fill="D9E2F3"/>
          </w:tcPr>
          <w:p>
            <w:pPr>
              <w:keepNext/>
              <w:spacing w:after="0"/>
            </w:pPr>
            <w:r>
              <w:rPr>
                <w:b/>
                <w:sz w:val="19"/>
              </w:rPr>
              <w:t>SOP step</w:t>
            </w:r>
          </w:p>
        </w:tc>
        <w:tc>
          <w:tcPr>
            <w:tcW w:type="dxa" w:w="2018"/>
            <w:shd w:val="clear" w:color="auto" w:fill="D9E2F3"/>
          </w:tcPr>
          <w:p>
            <w:pPr>
              <w:keepNext/>
              <w:spacing w:after="0"/>
            </w:pPr>
            <w:r>
              <w:rPr>
                <w:b/>
                <w:sz w:val="19"/>
              </w:rPr>
              <w:t>N-Integrated default</w:t>
            </w:r>
          </w:p>
        </w:tc>
        <w:tc>
          <w:tcPr>
            <w:tcW w:type="dxa" w:w="1820"/>
            <w:shd w:val="clear" w:color="auto" w:fill="D9E2F3"/>
          </w:tcPr>
          <w:p>
            <w:pPr>
              <w:keepNext/>
              <w:spacing w:after="0"/>
            </w:pPr>
            <w:r>
              <w:rPr>
                <w:b/>
                <w:sz w:val="19"/>
              </w:rPr>
              <w:t>N-Affiliated default</w:t>
            </w:r>
          </w:p>
        </w:tc>
        <w:tc>
          <w:tcPr>
            <w:tcW w:type="dxa" w:w="1588"/>
            <w:shd w:val="clear" w:color="auto" w:fill="D9E2F3"/>
          </w:tcPr>
          <w:p>
            <w:pPr>
              <w:keepNext/>
              <w:spacing w:after="0"/>
            </w:pPr>
            <w:r>
              <w:rPr>
                <w:b/>
                <w:sz w:val="19"/>
              </w:rPr>
              <w:t>Must stay at site?</w:t>
            </w:r>
          </w:p>
        </w:tc>
        <w:tc>
          <w:tcPr>
            <w:tcW w:type="dxa" w:w="1887"/>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B-308-01</w:t>
            </w:r>
          </w:p>
        </w:tc>
        <w:tc>
          <w:tcPr>
            <w:tcW w:type="dxa" w:w="4676"/>
          </w:tcPr>
          <w:p>
            <w:pPr>
              <w:keepNext/>
              <w:spacing w:after="0"/>
            </w:pPr>
            <w:r>
              <w:rPr>
                <w:b w:val="0"/>
                <w:sz w:val="19"/>
              </w:rPr>
              <w:t>Record deviations (F-308-01)</w:t>
            </w:r>
          </w:p>
        </w:tc>
        <w:tc>
          <w:tcPr>
            <w:tcW w:type="dxa" w:w="715"/>
          </w:tcPr>
          <w:p>
            <w:pPr>
              <w:keepNext/>
              <w:spacing w:after="0"/>
            </w:pPr>
            <w:r>
              <w:rPr>
                <w:b w:val="0"/>
                <w:sz w:val="19"/>
              </w:rPr>
              <w:t>5.3</w:t>
            </w:r>
          </w:p>
        </w:tc>
        <w:tc>
          <w:tcPr>
            <w:tcW w:type="dxa" w:w="2018"/>
          </w:tcPr>
          <w:p>
            <w:pPr>
              <w:keepNext/>
              <w:spacing w:after="0"/>
            </w:pPr>
            <w:r>
              <w:rPr>
                <w:b w:val="0"/>
                <w:sz w:val="19"/>
              </w:rPr>
              <w:t>S</w:t>
            </w:r>
          </w:p>
        </w:tc>
        <w:tc>
          <w:tcPr>
            <w:tcW w:type="dxa" w:w="1820"/>
          </w:tcPr>
          <w:p>
            <w:pPr>
              <w:keepNext/>
              <w:spacing w:after="0"/>
            </w:pPr>
            <w:r>
              <w:rPr>
                <w:b w:val="0"/>
                <w:sz w:val="19"/>
              </w:rPr>
              <w:t>S</w:t>
            </w:r>
          </w:p>
        </w:tc>
        <w:tc>
          <w:tcPr>
            <w:tcW w:type="dxa" w:w="1588"/>
          </w:tcPr>
          <w:p>
            <w:pPr>
              <w:keepNext/>
              <w:spacing w:after="0"/>
            </w:pPr>
            <w:r>
              <w:rPr>
                <w:b w:val="0"/>
                <w:sz w:val="19"/>
              </w:rPr>
              <w:t>No</w:t>
            </w:r>
          </w:p>
        </w:tc>
        <w:tc>
          <w:tcPr>
            <w:tcW w:type="dxa" w:w="1887"/>
          </w:tcPr>
          <w:p>
            <w:pPr>
              <w:keepNext/>
              <w:spacing w:after="0"/>
            </w:pPr>
          </w:p>
        </w:tc>
      </w:tr>
      <w:tr>
        <w:trPr>
          <w:cantSplit w:val="true"/>
          <w:trHeight w:val="432"/>
        </w:trPr>
        <w:tc>
          <w:tcPr>
            <w:tcW w:type="dxa" w:w="1117"/>
          </w:tcPr>
          <w:p>
            <w:pPr>
              <w:keepNext/>
              <w:spacing w:after="0"/>
            </w:pPr>
            <w:r>
              <w:rPr>
                <w:b w:val="0"/>
                <w:sz w:val="19"/>
              </w:rPr>
              <w:t>B-308-02</w:t>
            </w:r>
          </w:p>
        </w:tc>
        <w:tc>
          <w:tcPr>
            <w:tcW w:type="dxa" w:w="4676"/>
          </w:tcPr>
          <w:p>
            <w:pPr>
              <w:keepNext/>
              <w:spacing w:after="0"/>
            </w:pPr>
            <w:r>
              <w:rPr>
                <w:b w:val="0"/>
                <w:sz w:val="19"/>
              </w:rPr>
              <w:t>PI assessment of each deviation. The Network Office may comment or ask for a second look, but cannot reclassify the PI's assessment</w:t>
            </w:r>
          </w:p>
        </w:tc>
        <w:tc>
          <w:tcPr>
            <w:tcW w:type="dxa" w:w="715"/>
          </w:tcPr>
          <w:p>
            <w:pPr>
              <w:keepNext/>
              <w:spacing w:after="0"/>
            </w:pPr>
            <w:r>
              <w:rPr>
                <w:b w:val="0"/>
                <w:sz w:val="19"/>
              </w:rPr>
              <w:t>5.4</w:t>
            </w:r>
          </w:p>
        </w:tc>
        <w:tc>
          <w:tcPr>
            <w:tcW w:type="dxa" w:w="2018"/>
          </w:tcPr>
          <w:p>
            <w:pPr>
              <w:keepNext/>
              <w:spacing w:after="0"/>
            </w:pPr>
            <w:r>
              <w:rPr>
                <w:b w:val="0"/>
                <w:sz w:val="19"/>
              </w:rPr>
              <w:t>S</w:t>
            </w:r>
          </w:p>
        </w:tc>
        <w:tc>
          <w:tcPr>
            <w:tcW w:type="dxa" w:w="1820"/>
          </w:tcPr>
          <w:p>
            <w:pPr>
              <w:keepNext/>
              <w:spacing w:after="0"/>
            </w:pPr>
            <w:r>
              <w:rPr>
                <w:b w:val="0"/>
                <w:sz w:val="19"/>
              </w:rPr>
              <w:t>S</w:t>
            </w:r>
          </w:p>
        </w:tc>
        <w:tc>
          <w:tcPr>
            <w:tcW w:type="dxa" w:w="1588"/>
          </w:tcPr>
          <w:p>
            <w:pPr>
              <w:keepNext/>
              <w:spacing w:after="0"/>
            </w:pPr>
            <w:r>
              <w:rPr>
                <w:b w:val="0"/>
                <w:sz w:val="19"/>
              </w:rPr>
              <w:t>Yes: investigator duty (ICH E6(R3) Annex 1, 2.5)</w:t>
            </w:r>
          </w:p>
        </w:tc>
        <w:tc>
          <w:tcPr>
            <w:tcW w:type="dxa" w:w="1887"/>
          </w:tcPr>
          <w:p>
            <w:pPr>
              <w:keepNext/>
              <w:spacing w:after="0"/>
            </w:pPr>
          </w:p>
        </w:tc>
      </w:tr>
      <w:tr>
        <w:trPr>
          <w:cantSplit w:val="true"/>
          <w:trHeight w:val="432"/>
        </w:trPr>
        <w:tc>
          <w:tcPr>
            <w:tcW w:type="dxa" w:w="1117"/>
          </w:tcPr>
          <w:p>
            <w:pPr>
              <w:keepNext/>
              <w:spacing w:after="0"/>
            </w:pPr>
            <w:r>
              <w:rPr>
                <w:b w:val="0"/>
                <w:sz w:val="19"/>
              </w:rPr>
              <w:t>B-308-03</w:t>
            </w:r>
          </w:p>
        </w:tc>
        <w:tc>
          <w:tcPr>
            <w:tcW w:type="dxa" w:w="4676"/>
          </w:tcPr>
          <w:p>
            <w:pPr>
              <w:keepNext/>
              <w:spacing w:after="0"/>
            </w:pPr>
            <w:r>
              <w:rPr>
                <w:b w:val="0"/>
                <w:sz w:val="19"/>
              </w:rPr>
              <w:t>Report deviations to sponsor and IRB</w:t>
            </w:r>
          </w:p>
        </w:tc>
        <w:tc>
          <w:tcPr>
            <w:tcW w:type="dxa" w:w="715"/>
          </w:tcPr>
          <w:p>
            <w:pPr>
              <w:keepNext/>
              <w:spacing w:after="0"/>
            </w:pPr>
            <w:r>
              <w:rPr>
                <w:b w:val="0"/>
                <w:sz w:val="19"/>
              </w:rPr>
              <w:t>5.5</w:t>
            </w:r>
          </w:p>
        </w:tc>
        <w:tc>
          <w:tcPr>
            <w:tcW w:type="dxa" w:w="2018"/>
          </w:tcPr>
          <w:p>
            <w:pPr>
              <w:keepNext/>
              <w:spacing w:after="0"/>
            </w:pPr>
            <w:r>
              <w:rPr>
                <w:b w:val="0"/>
                <w:sz w:val="19"/>
              </w:rPr>
              <w:t>C/S: site reports to sponsor; Network Regulatory Lead may submit IRB reports the PI approves</w:t>
            </w:r>
          </w:p>
        </w:tc>
        <w:tc>
          <w:tcPr>
            <w:tcW w:type="dxa" w:w="1820"/>
          </w:tcPr>
          <w:p>
            <w:pPr>
              <w:keepNext/>
              <w:spacing w:after="0"/>
            </w:pPr>
            <w:r>
              <w:rPr>
                <w:b w:val="0"/>
                <w:sz w:val="19"/>
              </w:rPr>
              <w:t>C/S: same split</w:t>
            </w:r>
          </w:p>
        </w:tc>
        <w:tc>
          <w:tcPr>
            <w:tcW w:type="dxa" w:w="1588"/>
          </w:tcPr>
          <w:p>
            <w:pPr>
              <w:keepNext/>
              <w:spacing w:after="0"/>
            </w:pPr>
            <w:r>
              <w:rPr>
                <w:b w:val="0"/>
                <w:sz w:val="19"/>
              </w:rPr>
              <w:t>Yes for PI approval</w:t>
            </w:r>
          </w:p>
        </w:tc>
        <w:tc>
          <w:tcPr>
            <w:tcW w:type="dxa" w:w="1887"/>
          </w:tcPr>
          <w:p>
            <w:pPr>
              <w:keepNext/>
              <w:spacing w:after="0"/>
            </w:pPr>
          </w:p>
        </w:tc>
      </w:tr>
      <w:tr>
        <w:trPr>
          <w:cantSplit w:val="true"/>
          <w:trHeight w:val="432"/>
        </w:trPr>
        <w:tc>
          <w:tcPr>
            <w:tcW w:type="dxa" w:w="1117"/>
          </w:tcPr>
          <w:p>
            <w:pPr>
              <w:spacing w:after="0"/>
            </w:pPr>
            <w:r>
              <w:rPr>
                <w:b w:val="0"/>
                <w:sz w:val="19"/>
              </w:rPr>
              <w:t>B-308-04</w:t>
            </w:r>
          </w:p>
        </w:tc>
        <w:tc>
          <w:tcPr>
            <w:tcW w:type="dxa" w:w="4676"/>
          </w:tcPr>
          <w:p>
            <w:pPr>
              <w:spacing w:after="0"/>
            </w:pPr>
            <w:r>
              <w:rPr>
                <w:b w:val="0"/>
                <w:sz w:val="19"/>
              </w:rPr>
              <w:t>Trend deviations across studies and sites, using the PI's classification as recorded</w:t>
            </w:r>
          </w:p>
        </w:tc>
        <w:tc>
          <w:tcPr>
            <w:tcW w:type="dxa" w:w="715"/>
          </w:tcPr>
          <w:p>
            <w:pPr>
              <w:spacing w:after="0"/>
            </w:pPr>
            <w:r>
              <w:rPr>
                <w:b w:val="0"/>
                <w:sz w:val="19"/>
              </w:rPr>
              <w:t>5.7</w:t>
            </w:r>
          </w:p>
        </w:tc>
        <w:tc>
          <w:tcPr>
            <w:tcW w:type="dxa" w:w="2018"/>
          </w:tcPr>
          <w:p>
            <w:pPr>
              <w:spacing w:after="0"/>
            </w:pPr>
            <w:r>
              <w:rPr>
                <w:b w:val="0"/>
                <w:sz w:val="19"/>
              </w:rPr>
              <w:t>C</w:t>
            </w:r>
          </w:p>
        </w:tc>
        <w:tc>
          <w:tcPr>
            <w:tcW w:type="dxa" w:w="1820"/>
          </w:tcPr>
          <w:p>
            <w:pPr>
              <w:spacing w:after="0"/>
            </w:pPr>
            <w:r>
              <w:rPr>
                <w:b w:val="0"/>
                <w:sz w:val="19"/>
              </w:rPr>
              <w:t>C/S: site trends its own; Network Quality Lead trends across sites</w:t>
            </w:r>
          </w:p>
        </w:tc>
        <w:tc>
          <w:tcPr>
            <w:tcW w:type="dxa" w:w="1588"/>
          </w:tcPr>
          <w:p>
            <w:pPr>
              <w:spacing w:after="0"/>
            </w:pPr>
            <w:r>
              <w:rPr>
                <w:b w:val="0"/>
                <w:sz w:val="19"/>
              </w:rPr>
              <w:t>No</w:t>
            </w:r>
          </w:p>
        </w:tc>
        <w:tc>
          <w:tcPr>
            <w:tcW w:type="dxa" w:w="1887"/>
          </w:tcPr>
          <w:p>
            <w:pPr>
              <w:spacing w:after="0"/>
            </w:pPr>
          </w:p>
        </w:tc>
      </w:tr>
    </w:tbl>
    <w:p>
      <w:pPr>
        <w:spacing w:after="40"/>
      </w:pPr>
    </w:p>
    <w:p>
      <w:pPr>
        <w:pStyle w:val="Heading2"/>
      </w:pPr>
      <w:r>
        <w:t>SOP-309 Participant Retention, Withdrawal and Lost to Follow-Up</w:t>
      </w:r>
    </w:p>
    <w:tbl>
      <w:tblPr>
        <w:tblStyle w:val="TableGrid"/>
        <w:tblW w:type="auto" w:w="0"/>
        <w:jc w:val="left"/>
        <w:tblLayout w:type="fixed"/>
        <w:tblLook w:firstColumn="1" w:firstRow="1" w:lastColumn="0" w:lastRow="0" w:noHBand="0" w:noVBand="1" w:val="04A0"/>
      </w:tblPr>
      <w:tblGrid>
        <w:gridCol w:w="1117"/>
        <w:gridCol w:w="3463"/>
        <w:gridCol w:w="1013"/>
        <w:gridCol w:w="2715"/>
        <w:gridCol w:w="1945"/>
        <w:gridCol w:w="2128"/>
        <w:gridCol w:w="1440"/>
      </w:tblGrid>
      <w:tr>
        <w:trPr>
          <w:tblHeader w:val="true"/>
        </w:trPr>
        <w:tc>
          <w:tcPr>
            <w:tcW w:type="dxa" w:w="1117"/>
            <w:shd w:val="clear" w:color="auto" w:fill="D9E2F3"/>
          </w:tcPr>
          <w:p>
            <w:pPr>
              <w:keepNext/>
              <w:spacing w:after="0"/>
            </w:pPr>
            <w:r>
              <w:rPr>
                <w:b/>
                <w:sz w:val="19"/>
              </w:rPr>
              <w:t>Row ID</w:t>
            </w:r>
          </w:p>
        </w:tc>
        <w:tc>
          <w:tcPr>
            <w:tcW w:type="dxa" w:w="3463"/>
            <w:shd w:val="clear" w:color="auto" w:fill="D9E2F3"/>
          </w:tcPr>
          <w:p>
            <w:pPr>
              <w:keepNext/>
              <w:spacing w:after="0"/>
            </w:pPr>
            <w:r>
              <w:rPr>
                <w:b/>
                <w:sz w:val="19"/>
              </w:rPr>
              <w:t>Activity</w:t>
            </w:r>
          </w:p>
        </w:tc>
        <w:tc>
          <w:tcPr>
            <w:tcW w:type="dxa" w:w="1013"/>
            <w:shd w:val="clear" w:color="auto" w:fill="D9E2F3"/>
          </w:tcPr>
          <w:p>
            <w:pPr>
              <w:keepNext/>
              <w:spacing w:after="0"/>
            </w:pPr>
            <w:r>
              <w:rPr>
                <w:b/>
                <w:sz w:val="19"/>
              </w:rPr>
              <w:t>SOP step</w:t>
            </w:r>
          </w:p>
        </w:tc>
        <w:tc>
          <w:tcPr>
            <w:tcW w:type="dxa" w:w="2715"/>
            <w:shd w:val="clear" w:color="auto" w:fill="D9E2F3"/>
          </w:tcPr>
          <w:p>
            <w:pPr>
              <w:keepNext/>
              <w:spacing w:after="0"/>
            </w:pPr>
            <w:r>
              <w:rPr>
                <w:b/>
                <w:sz w:val="19"/>
              </w:rPr>
              <w:t>N-Integrated default</w:t>
            </w:r>
          </w:p>
        </w:tc>
        <w:tc>
          <w:tcPr>
            <w:tcW w:type="dxa" w:w="1945"/>
            <w:shd w:val="clear" w:color="auto" w:fill="D9E2F3"/>
          </w:tcPr>
          <w:p>
            <w:pPr>
              <w:keepNext/>
              <w:spacing w:after="0"/>
            </w:pPr>
            <w:r>
              <w:rPr>
                <w:b/>
                <w:sz w:val="19"/>
              </w:rPr>
              <w:t>N-Affiliated default</w:t>
            </w:r>
          </w:p>
        </w:tc>
        <w:tc>
          <w:tcPr>
            <w:tcW w:type="dxa" w:w="2128"/>
            <w:shd w:val="clear" w:color="auto" w:fill="D9E2F3"/>
          </w:tcPr>
          <w:p>
            <w:pPr>
              <w:keepNext/>
              <w:spacing w:after="0"/>
            </w:pPr>
            <w:r>
              <w:rPr>
                <w:b/>
                <w:sz w:val="19"/>
              </w:rPr>
              <w:t>Must stay at site?</w:t>
            </w:r>
          </w:p>
        </w:tc>
        <w:tc>
          <w:tcPr>
            <w:tcW w:type="dxa" w:w="1440"/>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B-309-01</w:t>
            </w:r>
          </w:p>
        </w:tc>
        <w:tc>
          <w:tcPr>
            <w:tcW w:type="dxa" w:w="3463"/>
          </w:tcPr>
          <w:p>
            <w:pPr>
              <w:keepNext/>
              <w:spacing w:after="0"/>
            </w:pPr>
            <w:r>
              <w:rPr>
                <w:b w:val="0"/>
                <w:sz w:val="19"/>
              </w:rPr>
              <w:t>Retention plan and reminders</w:t>
            </w:r>
          </w:p>
        </w:tc>
        <w:tc>
          <w:tcPr>
            <w:tcW w:type="dxa" w:w="1013"/>
          </w:tcPr>
          <w:p>
            <w:pPr>
              <w:keepNext/>
              <w:spacing w:after="0"/>
            </w:pPr>
            <w:r>
              <w:rPr>
                <w:b w:val="0"/>
                <w:sz w:val="19"/>
              </w:rPr>
              <w:t>5.1, 5.3</w:t>
            </w:r>
          </w:p>
        </w:tc>
        <w:tc>
          <w:tcPr>
            <w:tcW w:type="dxa" w:w="2715"/>
          </w:tcPr>
          <w:p>
            <w:pPr>
              <w:keepNext/>
              <w:spacing w:after="0"/>
            </w:pPr>
            <w:r>
              <w:rPr>
                <w:b w:val="0"/>
                <w:sz w:val="19"/>
              </w:rPr>
              <w:t>C/S: central reminder service allowed; Lead CRC approves the plan with the PI</w:t>
            </w:r>
          </w:p>
        </w:tc>
        <w:tc>
          <w:tcPr>
            <w:tcW w:type="dxa" w:w="1945"/>
          </w:tcPr>
          <w:p>
            <w:pPr>
              <w:keepNext/>
              <w:spacing w:after="0"/>
            </w:pPr>
            <w:r>
              <w:rPr>
                <w:b w:val="0"/>
                <w:sz w:val="19"/>
              </w:rPr>
              <w:t>S</w:t>
            </w:r>
          </w:p>
        </w:tc>
        <w:tc>
          <w:tcPr>
            <w:tcW w:type="dxa" w:w="2128"/>
          </w:tcPr>
          <w:p>
            <w:pPr>
              <w:keepNext/>
              <w:spacing w:after="0"/>
            </w:pPr>
            <w:r>
              <w:rPr>
                <w:b w:val="0"/>
                <w:sz w:val="19"/>
              </w:rPr>
              <w:t>No</w:t>
            </w:r>
          </w:p>
        </w:tc>
        <w:tc>
          <w:tcPr>
            <w:tcW w:type="dxa" w:w="1440"/>
          </w:tcPr>
          <w:p>
            <w:pPr>
              <w:keepNext/>
              <w:spacing w:after="0"/>
            </w:pPr>
          </w:p>
        </w:tc>
      </w:tr>
      <w:tr>
        <w:trPr>
          <w:cantSplit w:val="true"/>
          <w:trHeight w:val="432"/>
        </w:trPr>
        <w:tc>
          <w:tcPr>
            <w:tcW w:type="dxa" w:w="1117"/>
          </w:tcPr>
          <w:p>
            <w:pPr>
              <w:keepNext/>
              <w:spacing w:after="0"/>
            </w:pPr>
            <w:r>
              <w:rPr>
                <w:b w:val="0"/>
                <w:sz w:val="19"/>
              </w:rPr>
              <w:t>B-309-02</w:t>
            </w:r>
          </w:p>
        </w:tc>
        <w:tc>
          <w:tcPr>
            <w:tcW w:type="dxa" w:w="3463"/>
          </w:tcPr>
          <w:p>
            <w:pPr>
              <w:keepNext/>
              <w:spacing w:after="0"/>
            </w:pPr>
            <w:r>
              <w:rPr>
                <w:b w:val="0"/>
                <w:sz w:val="19"/>
              </w:rPr>
              <w:t>Record withdrawal choices and notify the sponsor</w:t>
            </w:r>
          </w:p>
        </w:tc>
        <w:tc>
          <w:tcPr>
            <w:tcW w:type="dxa" w:w="1013"/>
          </w:tcPr>
          <w:p>
            <w:pPr>
              <w:keepNext/>
              <w:spacing w:after="0"/>
            </w:pPr>
            <w:r>
              <w:rPr>
                <w:b w:val="0"/>
                <w:sz w:val="19"/>
              </w:rPr>
              <w:t>5.4, 5.7</w:t>
            </w:r>
          </w:p>
        </w:tc>
        <w:tc>
          <w:tcPr>
            <w:tcW w:type="dxa" w:w="2715"/>
          </w:tcPr>
          <w:p>
            <w:pPr>
              <w:keepNext/>
              <w:spacing w:after="0"/>
            </w:pPr>
            <w:r>
              <w:rPr>
                <w:b w:val="0"/>
                <w:sz w:val="19"/>
              </w:rPr>
              <w:t>S</w:t>
            </w:r>
          </w:p>
        </w:tc>
        <w:tc>
          <w:tcPr>
            <w:tcW w:type="dxa" w:w="1945"/>
          </w:tcPr>
          <w:p>
            <w:pPr>
              <w:keepNext/>
              <w:spacing w:after="0"/>
            </w:pPr>
            <w:r>
              <w:rPr>
                <w:b w:val="0"/>
                <w:sz w:val="19"/>
              </w:rPr>
              <w:t>S</w:t>
            </w:r>
          </w:p>
        </w:tc>
        <w:tc>
          <w:tcPr>
            <w:tcW w:type="dxa" w:w="2128"/>
          </w:tcPr>
          <w:p>
            <w:pPr>
              <w:keepNext/>
              <w:spacing w:after="0"/>
            </w:pPr>
            <w:r>
              <w:rPr>
                <w:b w:val="0"/>
                <w:sz w:val="19"/>
              </w:rPr>
              <w:t>Yes: investigator discussion and records</w:t>
            </w:r>
          </w:p>
        </w:tc>
        <w:tc>
          <w:tcPr>
            <w:tcW w:type="dxa" w:w="1440"/>
          </w:tcPr>
          <w:p>
            <w:pPr>
              <w:keepNext/>
              <w:spacing w:after="0"/>
            </w:pPr>
          </w:p>
        </w:tc>
      </w:tr>
      <w:tr>
        <w:trPr>
          <w:cantSplit w:val="true"/>
          <w:trHeight w:val="432"/>
        </w:trPr>
        <w:tc>
          <w:tcPr>
            <w:tcW w:type="dxa" w:w="1117"/>
          </w:tcPr>
          <w:p>
            <w:pPr>
              <w:keepNext/>
              <w:spacing w:after="0"/>
            </w:pPr>
            <w:r>
              <w:rPr>
                <w:b w:val="0"/>
                <w:sz w:val="19"/>
              </w:rPr>
              <w:t>B-309-03</w:t>
            </w:r>
          </w:p>
        </w:tc>
        <w:tc>
          <w:tcPr>
            <w:tcW w:type="dxa" w:w="3463"/>
          </w:tcPr>
          <w:p>
            <w:pPr>
              <w:keepNext/>
              <w:spacing w:after="0"/>
            </w:pPr>
            <w:r>
              <w:rPr>
                <w:b w:val="0"/>
                <w:sz w:val="19"/>
              </w:rPr>
              <w:t>Lost to follow-up attempts and PI decision</w:t>
            </w:r>
          </w:p>
        </w:tc>
        <w:tc>
          <w:tcPr>
            <w:tcW w:type="dxa" w:w="1013"/>
          </w:tcPr>
          <w:p>
            <w:pPr>
              <w:keepNext/>
              <w:spacing w:after="0"/>
            </w:pPr>
            <w:r>
              <w:rPr>
                <w:b w:val="0"/>
                <w:sz w:val="19"/>
              </w:rPr>
              <w:t>5.8</w:t>
            </w:r>
          </w:p>
        </w:tc>
        <w:tc>
          <w:tcPr>
            <w:tcW w:type="dxa" w:w="2715"/>
          </w:tcPr>
          <w:p>
            <w:pPr>
              <w:keepNext/>
              <w:spacing w:after="0"/>
            </w:pPr>
            <w:r>
              <w:rPr>
                <w:b w:val="0"/>
                <w:sz w:val="19"/>
              </w:rPr>
              <w:t>S</w:t>
            </w:r>
          </w:p>
        </w:tc>
        <w:tc>
          <w:tcPr>
            <w:tcW w:type="dxa" w:w="1945"/>
          </w:tcPr>
          <w:p>
            <w:pPr>
              <w:keepNext/>
              <w:spacing w:after="0"/>
            </w:pPr>
            <w:r>
              <w:rPr>
                <w:b w:val="0"/>
                <w:sz w:val="19"/>
              </w:rPr>
              <w:t>S</w:t>
            </w:r>
          </w:p>
        </w:tc>
        <w:tc>
          <w:tcPr>
            <w:tcW w:type="dxa" w:w="2128"/>
          </w:tcPr>
          <w:p>
            <w:pPr>
              <w:keepNext/>
              <w:spacing w:after="0"/>
            </w:pPr>
            <w:r>
              <w:rPr>
                <w:b w:val="0"/>
                <w:sz w:val="19"/>
              </w:rPr>
              <w:t>Yes for the PI decision</w:t>
            </w:r>
          </w:p>
        </w:tc>
        <w:tc>
          <w:tcPr>
            <w:tcW w:type="dxa" w:w="1440"/>
          </w:tcPr>
          <w:p>
            <w:pPr>
              <w:keepNext/>
              <w:spacing w:after="0"/>
            </w:pPr>
          </w:p>
        </w:tc>
      </w:tr>
      <w:tr>
        <w:trPr>
          <w:cantSplit w:val="true"/>
          <w:trHeight w:val="432"/>
        </w:trPr>
        <w:tc>
          <w:tcPr>
            <w:tcW w:type="dxa" w:w="1117"/>
          </w:tcPr>
          <w:p>
            <w:pPr>
              <w:spacing w:after="0"/>
            </w:pPr>
            <w:r>
              <w:rPr>
                <w:b w:val="0"/>
                <w:sz w:val="19"/>
              </w:rPr>
              <w:t>B-309-04</w:t>
            </w:r>
          </w:p>
        </w:tc>
        <w:tc>
          <w:tcPr>
            <w:tcW w:type="dxa" w:w="3463"/>
          </w:tcPr>
          <w:p>
            <w:pPr>
              <w:spacing w:after="0"/>
            </w:pPr>
            <w:r>
              <w:rPr>
                <w:b w:val="0"/>
                <w:sz w:val="19"/>
              </w:rPr>
              <w:t>Transfer a participant between member sites: sponsor approval, IRB approval for the receiving site, re-consent at the receiving site, and transfer of records as certified copies with the basis recorded on F-905-01</w:t>
            </w:r>
          </w:p>
        </w:tc>
        <w:tc>
          <w:tcPr>
            <w:tcW w:type="dxa" w:w="1013"/>
          </w:tcPr>
          <w:p>
            <w:pPr>
              <w:spacing w:after="0"/>
            </w:pPr>
            <w:r>
              <w:rPr>
                <w:b w:val="0"/>
                <w:sz w:val="19"/>
              </w:rPr>
              <w:t>5.4, 5.7; SOP-901 5.8</w:t>
            </w:r>
          </w:p>
        </w:tc>
        <w:tc>
          <w:tcPr>
            <w:tcW w:type="dxa" w:w="2715"/>
          </w:tcPr>
          <w:p>
            <w:pPr>
              <w:spacing w:after="0"/>
            </w:pPr>
            <w:r>
              <w:rPr>
                <w:b w:val="0"/>
                <w:sz w:val="19"/>
              </w:rPr>
              <w:t>C/S: Network Clinical Operations Lead coordinates; both PIs agree and the receiving PI consents the participant</w:t>
            </w:r>
          </w:p>
        </w:tc>
        <w:tc>
          <w:tcPr>
            <w:tcW w:type="dxa" w:w="1945"/>
          </w:tcPr>
          <w:p>
            <w:pPr>
              <w:spacing w:after="0"/>
            </w:pPr>
            <w:r>
              <w:rPr>
                <w:b w:val="0"/>
                <w:sz w:val="19"/>
              </w:rPr>
              <w:t>C/S: same, under a written agreement between the two entities and participant authorization or another basis on F-905-01</w:t>
            </w:r>
          </w:p>
        </w:tc>
        <w:tc>
          <w:tcPr>
            <w:tcW w:type="dxa" w:w="2128"/>
          </w:tcPr>
          <w:p>
            <w:pPr>
              <w:spacing w:after="0"/>
            </w:pPr>
            <w:r>
              <w:rPr>
                <w:b w:val="0"/>
                <w:sz w:val="19"/>
              </w:rPr>
              <w:t>Yes: each PI keeps duties for the period the participant is at that PI's site</w:t>
            </w:r>
          </w:p>
        </w:tc>
        <w:tc>
          <w:tcPr>
            <w:tcW w:type="dxa" w:w="1440"/>
          </w:tcPr>
          <w:p>
            <w:pPr>
              <w:spacing w:after="0"/>
            </w:pPr>
          </w:p>
        </w:tc>
      </w:tr>
    </w:tbl>
    <w:p>
      <w:pPr>
        <w:spacing w:after="40"/>
      </w:pPr>
    </w:p>
    <w:p>
      <w:pPr>
        <w:pStyle w:val="Heading2"/>
      </w:pPr>
      <w:r>
        <w:t>SOP-310 Participant Payments and Reimbursement</w:t>
      </w:r>
    </w:p>
    <w:tbl>
      <w:tblPr>
        <w:tblStyle w:val="TableGrid"/>
        <w:tblW w:type="auto" w:w="0"/>
        <w:jc w:val="left"/>
        <w:tblLayout w:type="fixed"/>
        <w:tblLook w:firstColumn="1" w:firstRow="1" w:lastColumn="0" w:lastRow="0" w:noHBand="0" w:noVBand="1" w:val="04A0"/>
      </w:tblPr>
      <w:tblGrid>
        <w:gridCol w:w="1117"/>
        <w:gridCol w:w="2557"/>
        <w:gridCol w:w="702"/>
        <w:gridCol w:w="2599"/>
        <w:gridCol w:w="3678"/>
        <w:gridCol w:w="1635"/>
        <w:gridCol w:w="1533"/>
      </w:tblGrid>
      <w:tr>
        <w:trPr>
          <w:tblHeader w:val="true"/>
        </w:trPr>
        <w:tc>
          <w:tcPr>
            <w:tcW w:type="dxa" w:w="1117"/>
            <w:shd w:val="clear" w:color="auto" w:fill="D9E2F3"/>
          </w:tcPr>
          <w:p>
            <w:pPr>
              <w:keepNext/>
              <w:spacing w:after="0"/>
            </w:pPr>
            <w:r>
              <w:rPr>
                <w:b/>
                <w:sz w:val="19"/>
              </w:rPr>
              <w:t>Row ID</w:t>
            </w:r>
          </w:p>
        </w:tc>
        <w:tc>
          <w:tcPr>
            <w:tcW w:type="dxa" w:w="2557"/>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2599"/>
            <w:shd w:val="clear" w:color="auto" w:fill="D9E2F3"/>
          </w:tcPr>
          <w:p>
            <w:pPr>
              <w:keepNext/>
              <w:spacing w:after="0"/>
            </w:pPr>
            <w:r>
              <w:rPr>
                <w:b/>
                <w:sz w:val="19"/>
              </w:rPr>
              <w:t>N-Integrated default</w:t>
            </w:r>
          </w:p>
        </w:tc>
        <w:tc>
          <w:tcPr>
            <w:tcW w:type="dxa" w:w="3678"/>
            <w:shd w:val="clear" w:color="auto" w:fill="D9E2F3"/>
          </w:tcPr>
          <w:p>
            <w:pPr>
              <w:keepNext/>
              <w:spacing w:after="0"/>
            </w:pPr>
            <w:r>
              <w:rPr>
                <w:b/>
                <w:sz w:val="19"/>
              </w:rPr>
              <w:t>N-Affiliated default</w:t>
            </w:r>
          </w:p>
        </w:tc>
        <w:tc>
          <w:tcPr>
            <w:tcW w:type="dxa" w:w="1635"/>
            <w:shd w:val="clear" w:color="auto" w:fill="D9E2F3"/>
          </w:tcPr>
          <w:p>
            <w:pPr>
              <w:keepNext/>
              <w:spacing w:after="0"/>
            </w:pPr>
            <w:r>
              <w:rPr>
                <w:b/>
                <w:sz w:val="19"/>
              </w:rPr>
              <w:t>Must stay at site?</w:t>
            </w:r>
          </w:p>
        </w:tc>
        <w:tc>
          <w:tcPr>
            <w:tcW w:type="dxa" w:w="1533"/>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B-310-01</w:t>
            </w:r>
          </w:p>
        </w:tc>
        <w:tc>
          <w:tcPr>
            <w:tcW w:type="dxa" w:w="2557"/>
          </w:tcPr>
          <w:p>
            <w:pPr>
              <w:keepNext/>
              <w:spacing w:after="0"/>
            </w:pPr>
            <w:r>
              <w:rPr>
                <w:b w:val="0"/>
                <w:sz w:val="19"/>
              </w:rPr>
              <w:t>Plan payment schedules and submit them to the IRB</w:t>
            </w:r>
          </w:p>
        </w:tc>
        <w:tc>
          <w:tcPr>
            <w:tcW w:type="dxa" w:w="702"/>
          </w:tcPr>
          <w:p>
            <w:pPr>
              <w:keepNext/>
              <w:spacing w:after="0"/>
            </w:pPr>
            <w:r>
              <w:rPr>
                <w:b w:val="0"/>
                <w:sz w:val="19"/>
              </w:rPr>
              <w:t>5.1</w:t>
            </w:r>
          </w:p>
        </w:tc>
        <w:tc>
          <w:tcPr>
            <w:tcW w:type="dxa" w:w="2599"/>
          </w:tcPr>
          <w:p>
            <w:pPr>
              <w:keepNext/>
              <w:spacing w:after="0"/>
            </w:pPr>
            <w:r>
              <w:rPr>
                <w:b w:val="0"/>
                <w:sz w:val="19"/>
              </w:rPr>
              <w:t>C</w:t>
            </w:r>
          </w:p>
        </w:tc>
        <w:tc>
          <w:tcPr>
            <w:tcW w:type="dxa" w:w="3678"/>
          </w:tcPr>
          <w:p>
            <w:pPr>
              <w:keepNext/>
              <w:spacing w:after="0"/>
            </w:pPr>
            <w:r>
              <w:rPr>
                <w:b w:val="0"/>
                <w:sz w:val="19"/>
              </w:rPr>
              <w:t>C/S: Network Office proposes; site entity approves its own payments</w:t>
            </w:r>
          </w:p>
        </w:tc>
        <w:tc>
          <w:tcPr>
            <w:tcW w:type="dxa" w:w="1635"/>
          </w:tcPr>
          <w:p>
            <w:pPr>
              <w:keepNext/>
              <w:spacing w:after="0"/>
            </w:pPr>
            <w:r>
              <w:rPr>
                <w:b w:val="0"/>
                <w:sz w:val="19"/>
              </w:rPr>
              <w:t>No</w:t>
            </w:r>
          </w:p>
        </w:tc>
        <w:tc>
          <w:tcPr>
            <w:tcW w:type="dxa" w:w="1533"/>
          </w:tcPr>
          <w:p>
            <w:pPr>
              <w:keepNext/>
              <w:spacing w:after="0"/>
            </w:pPr>
          </w:p>
        </w:tc>
      </w:tr>
      <w:tr>
        <w:trPr>
          <w:cantSplit w:val="true"/>
          <w:trHeight w:val="432"/>
        </w:trPr>
        <w:tc>
          <w:tcPr>
            <w:tcW w:type="dxa" w:w="1117"/>
          </w:tcPr>
          <w:p>
            <w:pPr>
              <w:keepNext/>
              <w:spacing w:after="0"/>
            </w:pPr>
            <w:r>
              <w:rPr>
                <w:b w:val="0"/>
                <w:sz w:val="19"/>
              </w:rPr>
              <w:t>B-310-02</w:t>
            </w:r>
          </w:p>
        </w:tc>
        <w:tc>
          <w:tcPr>
            <w:tcW w:type="dxa" w:w="2557"/>
          </w:tcPr>
          <w:p>
            <w:pPr>
              <w:keepNext/>
              <w:spacing w:after="0"/>
            </w:pPr>
            <w:r>
              <w:rPr>
                <w:b w:val="0"/>
                <w:sz w:val="19"/>
              </w:rPr>
              <w:t>Choose payment methods and a network payment vendor</w:t>
            </w:r>
          </w:p>
        </w:tc>
        <w:tc>
          <w:tcPr>
            <w:tcW w:type="dxa" w:w="702"/>
          </w:tcPr>
          <w:p>
            <w:pPr>
              <w:keepNext/>
              <w:spacing w:after="0"/>
            </w:pPr>
            <w:r>
              <w:rPr>
                <w:b w:val="0"/>
                <w:sz w:val="19"/>
              </w:rPr>
              <w:t>5.4, 5.7</w:t>
            </w:r>
          </w:p>
        </w:tc>
        <w:tc>
          <w:tcPr>
            <w:tcW w:type="dxa" w:w="2599"/>
          </w:tcPr>
          <w:p>
            <w:pPr>
              <w:keepNext/>
              <w:spacing w:after="0"/>
            </w:pPr>
            <w:r>
              <w:rPr>
                <w:b w:val="0"/>
                <w:sz w:val="19"/>
              </w:rPr>
              <w:t>C</w:t>
            </w:r>
          </w:p>
        </w:tc>
        <w:tc>
          <w:tcPr>
            <w:tcW w:type="dxa" w:w="3678"/>
          </w:tcPr>
          <w:p>
            <w:pPr>
              <w:keepNext/>
              <w:spacing w:after="0"/>
            </w:pPr>
            <w:r>
              <w:rPr>
                <w:b w:val="0"/>
                <w:sz w:val="19"/>
              </w:rPr>
              <w:t>C/S: site uses the network vendor only under F-905-01 and a written agreement</w:t>
            </w:r>
          </w:p>
        </w:tc>
        <w:tc>
          <w:tcPr>
            <w:tcW w:type="dxa" w:w="1635"/>
          </w:tcPr>
          <w:p>
            <w:pPr>
              <w:keepNext/>
              <w:spacing w:after="0"/>
            </w:pPr>
            <w:r>
              <w:rPr>
                <w:b w:val="0"/>
                <w:sz w:val="19"/>
              </w:rPr>
              <w:t>No</w:t>
            </w:r>
          </w:p>
        </w:tc>
        <w:tc>
          <w:tcPr>
            <w:tcW w:type="dxa" w:w="1533"/>
          </w:tcPr>
          <w:p>
            <w:pPr>
              <w:keepNext/>
              <w:spacing w:after="0"/>
            </w:pPr>
          </w:p>
        </w:tc>
      </w:tr>
      <w:tr>
        <w:trPr>
          <w:cantSplit w:val="true"/>
          <w:trHeight w:val="432"/>
        </w:trPr>
        <w:tc>
          <w:tcPr>
            <w:tcW w:type="dxa" w:w="1117"/>
          </w:tcPr>
          <w:p>
            <w:pPr>
              <w:keepNext/>
              <w:spacing w:after="0"/>
            </w:pPr>
            <w:r>
              <w:rPr>
                <w:b w:val="0"/>
                <w:sz w:val="19"/>
              </w:rPr>
              <w:t>B-310-03</w:t>
            </w:r>
          </w:p>
        </w:tc>
        <w:tc>
          <w:tcPr>
            <w:tcW w:type="dxa" w:w="2557"/>
          </w:tcPr>
          <w:p>
            <w:pPr>
              <w:keepNext/>
              <w:spacing w:after="0"/>
            </w:pPr>
            <w:r>
              <w:rPr>
                <w:b w:val="0"/>
                <w:sz w:val="19"/>
              </w:rPr>
              <w:t>Issue payments and keep F-310-01</w:t>
            </w:r>
          </w:p>
        </w:tc>
        <w:tc>
          <w:tcPr>
            <w:tcW w:type="dxa" w:w="702"/>
          </w:tcPr>
          <w:p>
            <w:pPr>
              <w:keepNext/>
              <w:spacing w:after="0"/>
            </w:pPr>
            <w:r>
              <w:rPr>
                <w:b w:val="0"/>
                <w:sz w:val="19"/>
              </w:rPr>
              <w:t>5.5</w:t>
            </w:r>
          </w:p>
        </w:tc>
        <w:tc>
          <w:tcPr>
            <w:tcW w:type="dxa" w:w="2599"/>
          </w:tcPr>
          <w:p>
            <w:pPr>
              <w:keepNext/>
              <w:spacing w:after="0"/>
            </w:pPr>
            <w:r>
              <w:rPr>
                <w:b w:val="0"/>
                <w:sz w:val="19"/>
              </w:rPr>
              <w:t>S, or C where a central payment program pays from the Network Office account (SOP-902 5.7.5.1); payments recorded on the site's F-310-01</w:t>
            </w:r>
          </w:p>
        </w:tc>
        <w:tc>
          <w:tcPr>
            <w:tcW w:type="dxa" w:w="3678"/>
          </w:tcPr>
          <w:p>
            <w:pPr>
              <w:keepNext/>
              <w:spacing w:after="0"/>
            </w:pPr>
            <w:r>
              <w:rPr>
                <w:b w:val="0"/>
                <w:sz w:val="19"/>
              </w:rPr>
              <w:t>S, or C where a central payment program pays from the Network Office account (SOP-902 5.7.5.1); payments recorded on the site's F-310-01</w:t>
            </w:r>
          </w:p>
        </w:tc>
        <w:tc>
          <w:tcPr>
            <w:tcW w:type="dxa" w:w="1635"/>
          </w:tcPr>
          <w:p>
            <w:pPr>
              <w:keepNext/>
              <w:spacing w:after="0"/>
            </w:pPr>
            <w:r>
              <w:rPr>
                <w:b w:val="0"/>
                <w:sz w:val="19"/>
              </w:rPr>
              <w:t>No</w:t>
            </w:r>
          </w:p>
        </w:tc>
        <w:tc>
          <w:tcPr>
            <w:tcW w:type="dxa" w:w="1533"/>
          </w:tcPr>
          <w:p>
            <w:pPr>
              <w:keepNext/>
              <w:spacing w:after="0"/>
            </w:pPr>
          </w:p>
        </w:tc>
      </w:tr>
      <w:tr>
        <w:trPr>
          <w:cantSplit w:val="true"/>
          <w:trHeight w:val="432"/>
        </w:trPr>
        <w:tc>
          <w:tcPr>
            <w:tcW w:type="dxa" w:w="1117"/>
          </w:tcPr>
          <w:p>
            <w:pPr>
              <w:keepNext/>
              <w:spacing w:after="0"/>
            </w:pPr>
            <w:r>
              <w:rPr>
                <w:b w:val="0"/>
                <w:sz w:val="19"/>
              </w:rPr>
              <w:t>B-310-04</w:t>
            </w:r>
          </w:p>
        </w:tc>
        <w:tc>
          <w:tcPr>
            <w:tcW w:type="dxa" w:w="2557"/>
          </w:tcPr>
          <w:p>
            <w:pPr>
              <w:keepNext/>
              <w:spacing w:after="0"/>
            </w:pPr>
            <w:r>
              <w:rPr>
                <w:b w:val="0"/>
                <w:sz w:val="19"/>
              </w:rPr>
              <w:t>Collect W-9 and file Form 1099</w:t>
            </w:r>
          </w:p>
        </w:tc>
        <w:tc>
          <w:tcPr>
            <w:tcW w:type="dxa" w:w="702"/>
          </w:tcPr>
          <w:p>
            <w:pPr>
              <w:keepNext/>
              <w:spacing w:after="0"/>
            </w:pPr>
            <w:r>
              <w:rPr>
                <w:b w:val="0"/>
                <w:sz w:val="19"/>
              </w:rPr>
              <w:t>5.3, 5.9</w:t>
            </w:r>
          </w:p>
        </w:tc>
        <w:tc>
          <w:tcPr>
            <w:tcW w:type="dxa" w:w="2599"/>
          </w:tcPr>
          <w:p>
            <w:pPr>
              <w:keepNext/>
              <w:spacing w:after="0"/>
            </w:pPr>
            <w:r>
              <w:rPr>
                <w:b w:val="0"/>
                <w:sz w:val="19"/>
              </w:rPr>
              <w:t>C: the owning entity is the payer and totals across all its sites</w:t>
            </w:r>
          </w:p>
        </w:tc>
        <w:tc>
          <w:tcPr>
            <w:tcW w:type="dxa" w:w="3678"/>
          </w:tcPr>
          <w:p>
            <w:pPr>
              <w:keepNext/>
              <w:spacing w:after="0"/>
            </w:pPr>
            <w:r>
              <w:rPr>
                <w:b w:val="0"/>
                <w:sz w:val="19"/>
              </w:rPr>
              <w:t>S: each paying entity reports its own payments</w:t>
            </w:r>
          </w:p>
        </w:tc>
        <w:tc>
          <w:tcPr>
            <w:tcW w:type="dxa" w:w="1635"/>
          </w:tcPr>
          <w:p>
            <w:pPr>
              <w:keepNext/>
              <w:spacing w:after="0"/>
            </w:pPr>
            <w:r>
              <w:rPr>
                <w:b w:val="0"/>
                <w:sz w:val="19"/>
              </w:rPr>
              <w:t>Yes in N-Affiliated: the payer entity reports</w:t>
            </w:r>
          </w:p>
        </w:tc>
        <w:tc>
          <w:tcPr>
            <w:tcW w:type="dxa" w:w="1533"/>
          </w:tcPr>
          <w:p>
            <w:pPr>
              <w:keepNext/>
              <w:spacing w:after="0"/>
            </w:pPr>
          </w:p>
        </w:tc>
      </w:tr>
      <w:tr>
        <w:trPr>
          <w:cantSplit w:val="true"/>
          <w:trHeight w:val="432"/>
        </w:trPr>
        <w:tc>
          <w:tcPr>
            <w:tcW w:type="dxa" w:w="1117"/>
          </w:tcPr>
          <w:p>
            <w:pPr>
              <w:spacing w:after="0"/>
            </w:pPr>
            <w:r>
              <w:rPr>
                <w:b w:val="0"/>
                <w:sz w:val="19"/>
              </w:rPr>
              <w:t>B-310-05</w:t>
            </w:r>
          </w:p>
        </w:tc>
        <w:tc>
          <w:tcPr>
            <w:tcW w:type="dxa" w:w="2557"/>
          </w:tcPr>
          <w:p>
            <w:pPr>
              <w:spacing w:after="0"/>
            </w:pPr>
            <w:r>
              <w:rPr>
                <w:b w:val="0"/>
                <w:sz w:val="19"/>
              </w:rPr>
              <w:t>Reconcile participant payments with sponsor payments</w:t>
            </w:r>
          </w:p>
        </w:tc>
        <w:tc>
          <w:tcPr>
            <w:tcW w:type="dxa" w:w="702"/>
          </w:tcPr>
          <w:p>
            <w:pPr>
              <w:spacing w:after="0"/>
            </w:pPr>
            <w:r>
              <w:rPr>
                <w:b w:val="0"/>
                <w:sz w:val="19"/>
              </w:rPr>
              <w:t>5.10</w:t>
            </w:r>
          </w:p>
        </w:tc>
        <w:tc>
          <w:tcPr>
            <w:tcW w:type="dxa" w:w="2599"/>
          </w:tcPr>
          <w:p>
            <w:pPr>
              <w:spacing w:after="0"/>
            </w:pPr>
            <w:r>
              <w:rPr>
                <w:b w:val="0"/>
                <w:sz w:val="19"/>
              </w:rPr>
              <w:t>C</w:t>
            </w:r>
          </w:p>
        </w:tc>
        <w:tc>
          <w:tcPr>
            <w:tcW w:type="dxa" w:w="3678"/>
          </w:tcPr>
          <w:p>
            <w:pPr>
              <w:spacing w:after="0"/>
            </w:pPr>
            <w:r>
              <w:rPr>
                <w:b w:val="0"/>
                <w:sz w:val="19"/>
              </w:rPr>
              <w:t>C/S</w:t>
            </w:r>
          </w:p>
        </w:tc>
        <w:tc>
          <w:tcPr>
            <w:tcW w:type="dxa" w:w="1635"/>
          </w:tcPr>
          <w:p>
            <w:pPr>
              <w:spacing w:after="0"/>
            </w:pPr>
            <w:r>
              <w:rPr>
                <w:b w:val="0"/>
                <w:sz w:val="19"/>
              </w:rPr>
              <w:t>No</w:t>
            </w:r>
          </w:p>
        </w:tc>
        <w:tc>
          <w:tcPr>
            <w:tcW w:type="dxa" w:w="1533"/>
          </w:tcPr>
          <w:p>
            <w:pPr>
              <w:spacing w:after="0"/>
            </w:pPr>
          </w:p>
        </w:tc>
      </w:tr>
    </w:tbl>
    <w:p>
      <w:pPr>
        <w:spacing w:after="40"/>
      </w:pPr>
    </w:p>
    <w:p>
      <w:pPr>
        <w:pStyle w:val="Heading2"/>
      </w:pPr>
      <w:r>
        <w:t>SOP-311 Biological Specimen Collection, Processing and Shipping</w:t>
      </w:r>
    </w:p>
    <w:tbl>
      <w:tblPr>
        <w:tblStyle w:val="TableGrid"/>
        <w:tblW w:type="auto" w:w="0"/>
        <w:jc w:val="left"/>
        <w:tblLayout w:type="fixed"/>
        <w:tblLook w:firstColumn="1" w:firstRow="1" w:lastColumn="0" w:lastRow="0" w:noHBand="0" w:noVBand="1" w:val="04A0"/>
      </w:tblPr>
      <w:tblGrid>
        <w:gridCol w:w="1117"/>
        <w:gridCol w:w="3879"/>
        <w:gridCol w:w="702"/>
        <w:gridCol w:w="2721"/>
        <w:gridCol w:w="1981"/>
        <w:gridCol w:w="1855"/>
        <w:gridCol w:w="1567"/>
      </w:tblGrid>
      <w:tr>
        <w:trPr>
          <w:tblHeader w:val="true"/>
        </w:trPr>
        <w:tc>
          <w:tcPr>
            <w:tcW w:type="dxa" w:w="1117"/>
            <w:shd w:val="clear" w:color="auto" w:fill="D9E2F3"/>
          </w:tcPr>
          <w:p>
            <w:pPr>
              <w:keepNext/>
              <w:spacing w:after="0"/>
            </w:pPr>
            <w:r>
              <w:rPr>
                <w:b/>
                <w:sz w:val="19"/>
              </w:rPr>
              <w:t>Row ID</w:t>
            </w:r>
          </w:p>
        </w:tc>
        <w:tc>
          <w:tcPr>
            <w:tcW w:type="dxa" w:w="3879"/>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2721"/>
            <w:shd w:val="clear" w:color="auto" w:fill="D9E2F3"/>
          </w:tcPr>
          <w:p>
            <w:pPr>
              <w:keepNext/>
              <w:spacing w:after="0"/>
            </w:pPr>
            <w:r>
              <w:rPr>
                <w:b/>
                <w:sz w:val="19"/>
              </w:rPr>
              <w:t>N-Integrated default</w:t>
            </w:r>
          </w:p>
        </w:tc>
        <w:tc>
          <w:tcPr>
            <w:tcW w:type="dxa" w:w="1981"/>
            <w:shd w:val="clear" w:color="auto" w:fill="D9E2F3"/>
          </w:tcPr>
          <w:p>
            <w:pPr>
              <w:keepNext/>
              <w:spacing w:after="0"/>
            </w:pPr>
            <w:r>
              <w:rPr>
                <w:b/>
                <w:sz w:val="19"/>
              </w:rPr>
              <w:t>N-Affiliated default</w:t>
            </w:r>
          </w:p>
        </w:tc>
        <w:tc>
          <w:tcPr>
            <w:tcW w:type="dxa" w:w="1855"/>
            <w:shd w:val="clear" w:color="auto" w:fill="D9E2F3"/>
          </w:tcPr>
          <w:p>
            <w:pPr>
              <w:keepNext/>
              <w:spacing w:after="0"/>
            </w:pPr>
            <w:r>
              <w:rPr>
                <w:b/>
                <w:sz w:val="19"/>
              </w:rPr>
              <w:t>Must stay at site?</w:t>
            </w:r>
          </w:p>
        </w:tc>
        <w:tc>
          <w:tcPr>
            <w:tcW w:type="dxa" w:w="1567"/>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B-311-01</w:t>
            </w:r>
          </w:p>
        </w:tc>
        <w:tc>
          <w:tcPr>
            <w:tcW w:type="dxa" w:w="3879"/>
          </w:tcPr>
          <w:p>
            <w:pPr>
              <w:keepNext/>
              <w:spacing w:after="0"/>
            </w:pPr>
            <w:r>
              <w:rPr>
                <w:b w:val="0"/>
                <w:sz w:val="19"/>
              </w:rPr>
              <w:t>Kit ordering and inventory</w:t>
            </w:r>
          </w:p>
        </w:tc>
        <w:tc>
          <w:tcPr>
            <w:tcW w:type="dxa" w:w="702"/>
          </w:tcPr>
          <w:p>
            <w:pPr>
              <w:keepNext/>
              <w:spacing w:after="0"/>
            </w:pPr>
            <w:r>
              <w:rPr>
                <w:b w:val="0"/>
                <w:sz w:val="19"/>
              </w:rPr>
              <w:t>5.2</w:t>
            </w:r>
          </w:p>
        </w:tc>
        <w:tc>
          <w:tcPr>
            <w:tcW w:type="dxa" w:w="2721"/>
          </w:tcPr>
          <w:p>
            <w:pPr>
              <w:keepNext/>
              <w:spacing w:after="0"/>
            </w:pPr>
            <w:r>
              <w:rPr>
                <w:b w:val="0"/>
                <w:sz w:val="19"/>
              </w:rPr>
              <w:t>C/S: central ordering allowed; site checks expiry</w:t>
            </w:r>
          </w:p>
        </w:tc>
        <w:tc>
          <w:tcPr>
            <w:tcW w:type="dxa" w:w="1981"/>
          </w:tcPr>
          <w:p>
            <w:pPr>
              <w:keepNext/>
              <w:spacing w:after="0"/>
            </w:pPr>
            <w:r>
              <w:rPr>
                <w:b w:val="0"/>
                <w:sz w:val="19"/>
              </w:rPr>
              <w:t>S</w:t>
            </w:r>
          </w:p>
        </w:tc>
        <w:tc>
          <w:tcPr>
            <w:tcW w:type="dxa" w:w="1855"/>
          </w:tcPr>
          <w:p>
            <w:pPr>
              <w:keepNext/>
              <w:spacing w:after="0"/>
            </w:pPr>
            <w:r>
              <w:rPr>
                <w:b w:val="0"/>
                <w:sz w:val="19"/>
              </w:rPr>
              <w:t>No</w:t>
            </w:r>
          </w:p>
        </w:tc>
        <w:tc>
          <w:tcPr>
            <w:tcW w:type="dxa" w:w="1567"/>
          </w:tcPr>
          <w:p>
            <w:pPr>
              <w:keepNext/>
              <w:spacing w:after="0"/>
            </w:pPr>
          </w:p>
        </w:tc>
      </w:tr>
      <w:tr>
        <w:trPr>
          <w:cantSplit w:val="true"/>
          <w:trHeight w:val="432"/>
        </w:trPr>
        <w:tc>
          <w:tcPr>
            <w:tcW w:type="dxa" w:w="1117"/>
          </w:tcPr>
          <w:p>
            <w:pPr>
              <w:keepNext/>
              <w:spacing w:after="0"/>
            </w:pPr>
            <w:r>
              <w:rPr>
                <w:b w:val="0"/>
                <w:sz w:val="19"/>
              </w:rPr>
              <w:t>B-311-02</w:t>
            </w:r>
          </w:p>
        </w:tc>
        <w:tc>
          <w:tcPr>
            <w:tcW w:type="dxa" w:w="3879"/>
          </w:tcPr>
          <w:p>
            <w:pPr>
              <w:keepNext/>
              <w:spacing w:after="0"/>
            </w:pPr>
            <w:r>
              <w:rPr>
                <w:b w:val="0"/>
                <w:sz w:val="19"/>
              </w:rPr>
              <w:t>Collect, label and process specimens</w:t>
            </w:r>
          </w:p>
        </w:tc>
        <w:tc>
          <w:tcPr>
            <w:tcW w:type="dxa" w:w="702"/>
          </w:tcPr>
          <w:p>
            <w:pPr>
              <w:keepNext/>
              <w:spacing w:after="0"/>
            </w:pPr>
            <w:r>
              <w:rPr>
                <w:b w:val="0"/>
                <w:sz w:val="19"/>
              </w:rPr>
              <w:t>5.3, 5.4</w:t>
            </w:r>
          </w:p>
        </w:tc>
        <w:tc>
          <w:tcPr>
            <w:tcW w:type="dxa" w:w="2721"/>
          </w:tcPr>
          <w:p>
            <w:pPr>
              <w:keepNext/>
              <w:spacing w:after="0"/>
            </w:pPr>
            <w:r>
              <w:rPr>
                <w:b w:val="0"/>
                <w:sz w:val="19"/>
              </w:rPr>
              <w:t>S</w:t>
            </w:r>
          </w:p>
        </w:tc>
        <w:tc>
          <w:tcPr>
            <w:tcW w:type="dxa" w:w="1981"/>
          </w:tcPr>
          <w:p>
            <w:pPr>
              <w:keepNext/>
              <w:spacing w:after="0"/>
            </w:pPr>
            <w:r>
              <w:rPr>
                <w:b w:val="0"/>
                <w:sz w:val="19"/>
              </w:rPr>
              <w:t>S</w:t>
            </w:r>
          </w:p>
        </w:tc>
        <w:tc>
          <w:tcPr>
            <w:tcW w:type="dxa" w:w="1855"/>
          </w:tcPr>
          <w:p>
            <w:pPr>
              <w:keepNext/>
              <w:spacing w:after="0"/>
            </w:pPr>
            <w:r>
              <w:rPr>
                <w:b w:val="0"/>
                <w:sz w:val="19"/>
              </w:rPr>
              <w:t>Yes: performed under the PI's delegation</w:t>
            </w:r>
          </w:p>
        </w:tc>
        <w:tc>
          <w:tcPr>
            <w:tcW w:type="dxa" w:w="1567"/>
          </w:tcPr>
          <w:p>
            <w:pPr>
              <w:keepNext/>
              <w:spacing w:after="0"/>
            </w:pPr>
          </w:p>
        </w:tc>
      </w:tr>
      <w:tr>
        <w:trPr>
          <w:cantSplit w:val="true"/>
          <w:trHeight w:val="432"/>
        </w:trPr>
        <w:tc>
          <w:tcPr>
            <w:tcW w:type="dxa" w:w="1117"/>
          </w:tcPr>
          <w:p>
            <w:pPr>
              <w:keepNext/>
              <w:spacing w:after="0"/>
            </w:pPr>
            <w:r>
              <w:rPr>
                <w:b w:val="0"/>
                <w:sz w:val="19"/>
              </w:rPr>
              <w:t>B-311-03</w:t>
            </w:r>
          </w:p>
        </w:tc>
        <w:tc>
          <w:tcPr>
            <w:tcW w:type="dxa" w:w="3879"/>
          </w:tcPr>
          <w:p>
            <w:pPr>
              <w:keepNext/>
              <w:spacing w:after="0"/>
            </w:pPr>
            <w:r>
              <w:rPr>
                <w:b w:val="0"/>
                <w:sz w:val="19"/>
              </w:rPr>
              <w:t>Shipper training program</w:t>
            </w:r>
          </w:p>
        </w:tc>
        <w:tc>
          <w:tcPr>
            <w:tcW w:type="dxa" w:w="702"/>
          </w:tcPr>
          <w:p>
            <w:pPr>
              <w:keepNext/>
              <w:spacing w:after="0"/>
            </w:pPr>
            <w:r>
              <w:rPr>
                <w:b w:val="0"/>
                <w:sz w:val="19"/>
              </w:rPr>
              <w:t>5.7</w:t>
            </w:r>
          </w:p>
        </w:tc>
        <w:tc>
          <w:tcPr>
            <w:tcW w:type="dxa" w:w="2721"/>
          </w:tcPr>
          <w:p>
            <w:pPr>
              <w:keepNext/>
              <w:spacing w:after="0"/>
            </w:pPr>
            <w:r>
              <w:rPr>
                <w:b w:val="0"/>
                <w:sz w:val="19"/>
              </w:rPr>
              <w:t>C/S: Network Office trains; employer keeps the record</w:t>
            </w:r>
          </w:p>
        </w:tc>
        <w:tc>
          <w:tcPr>
            <w:tcW w:type="dxa" w:w="1981"/>
          </w:tcPr>
          <w:p>
            <w:pPr>
              <w:keepNext/>
              <w:spacing w:after="0"/>
            </w:pPr>
            <w:r>
              <w:rPr>
                <w:b w:val="0"/>
                <w:sz w:val="19"/>
              </w:rPr>
              <w:t>S</w:t>
            </w:r>
          </w:p>
        </w:tc>
        <w:tc>
          <w:tcPr>
            <w:tcW w:type="dxa" w:w="1855"/>
          </w:tcPr>
          <w:p>
            <w:pPr>
              <w:keepNext/>
              <w:spacing w:after="0"/>
            </w:pPr>
            <w:r>
              <w:rPr>
                <w:b w:val="0"/>
                <w:sz w:val="19"/>
              </w:rPr>
              <w:t>Yes: employer record (49 CFR 172.704(d))</w:t>
            </w:r>
          </w:p>
        </w:tc>
        <w:tc>
          <w:tcPr>
            <w:tcW w:type="dxa" w:w="1567"/>
          </w:tcPr>
          <w:p>
            <w:pPr>
              <w:keepNext/>
              <w:spacing w:after="0"/>
            </w:pPr>
          </w:p>
        </w:tc>
      </w:tr>
      <w:tr>
        <w:trPr>
          <w:cantSplit w:val="true"/>
          <w:trHeight w:val="432"/>
        </w:trPr>
        <w:tc>
          <w:tcPr>
            <w:tcW w:type="dxa" w:w="1117"/>
          </w:tcPr>
          <w:p>
            <w:pPr>
              <w:keepNext/>
              <w:spacing w:after="0"/>
            </w:pPr>
            <w:r>
              <w:rPr>
                <w:b w:val="0"/>
                <w:sz w:val="19"/>
              </w:rPr>
              <w:t>B-311-04</w:t>
            </w:r>
          </w:p>
        </w:tc>
        <w:tc>
          <w:tcPr>
            <w:tcW w:type="dxa" w:w="3879"/>
          </w:tcPr>
          <w:p>
            <w:pPr>
              <w:keepNext/>
              <w:spacing w:after="0"/>
            </w:pPr>
            <w:r>
              <w:rPr>
                <w:b w:val="0"/>
                <w:sz w:val="19"/>
              </w:rPr>
              <w:t>Track shipments and review specimen deviations</w:t>
            </w:r>
          </w:p>
        </w:tc>
        <w:tc>
          <w:tcPr>
            <w:tcW w:type="dxa" w:w="702"/>
          </w:tcPr>
          <w:p>
            <w:pPr>
              <w:keepNext/>
              <w:spacing w:after="0"/>
            </w:pPr>
            <w:r>
              <w:rPr>
                <w:b w:val="0"/>
                <w:sz w:val="19"/>
              </w:rPr>
              <w:t>5.10</w:t>
            </w:r>
          </w:p>
        </w:tc>
        <w:tc>
          <w:tcPr>
            <w:tcW w:type="dxa" w:w="2721"/>
          </w:tcPr>
          <w:p>
            <w:pPr>
              <w:keepNext/>
              <w:spacing w:after="0"/>
            </w:pPr>
            <w:r>
              <w:rPr>
                <w:b w:val="0"/>
                <w:sz w:val="19"/>
              </w:rPr>
              <w:t>C/S: site tracks; Network Quality Lead trends</w:t>
            </w:r>
          </w:p>
        </w:tc>
        <w:tc>
          <w:tcPr>
            <w:tcW w:type="dxa" w:w="1981"/>
          </w:tcPr>
          <w:p>
            <w:pPr>
              <w:keepNext/>
              <w:spacing w:after="0"/>
            </w:pPr>
            <w:r>
              <w:rPr>
                <w:b w:val="0"/>
                <w:sz w:val="19"/>
              </w:rPr>
              <w:t>S</w:t>
            </w:r>
          </w:p>
        </w:tc>
        <w:tc>
          <w:tcPr>
            <w:tcW w:type="dxa" w:w="1855"/>
          </w:tcPr>
          <w:p>
            <w:pPr>
              <w:keepNext/>
              <w:spacing w:after="0"/>
            </w:pPr>
            <w:r>
              <w:rPr>
                <w:b w:val="0"/>
                <w:sz w:val="19"/>
              </w:rPr>
              <w:t>No</w:t>
            </w:r>
          </w:p>
        </w:tc>
        <w:tc>
          <w:tcPr>
            <w:tcW w:type="dxa" w:w="1567"/>
          </w:tcPr>
          <w:p>
            <w:pPr>
              <w:keepNext/>
              <w:spacing w:after="0"/>
            </w:pPr>
          </w:p>
        </w:tc>
      </w:tr>
      <w:tr>
        <w:trPr>
          <w:cantSplit w:val="true"/>
          <w:trHeight w:val="432"/>
        </w:trPr>
        <w:tc>
          <w:tcPr>
            <w:tcW w:type="dxa" w:w="1117"/>
          </w:tcPr>
          <w:p>
            <w:pPr>
              <w:keepNext/>
              <w:spacing w:after="0"/>
            </w:pPr>
            <w:r>
              <w:rPr>
                <w:b w:val="0"/>
                <w:sz w:val="19"/>
              </w:rPr>
              <w:t>B-311-05</w:t>
            </w:r>
          </w:p>
        </w:tc>
        <w:tc>
          <w:tcPr>
            <w:tcW w:type="dxa" w:w="3879"/>
          </w:tcPr>
          <w:p>
            <w:pPr>
              <w:keepNext/>
              <w:spacing w:after="0"/>
            </w:pPr>
            <w:r>
              <w:rPr>
                <w:b w:val="0"/>
                <w:sz w:val="19"/>
              </w:rPr>
              <w:t>Run a central specimen processing hub for several sites, only with sponsor-approved routing in the laboratory manual or written instruction; CLIA certificate needed if the hub performs any testing</w:t>
            </w:r>
          </w:p>
        </w:tc>
        <w:tc>
          <w:tcPr>
            <w:tcW w:type="dxa" w:w="702"/>
          </w:tcPr>
          <w:p>
            <w:pPr>
              <w:keepNext/>
              <w:spacing w:after="0"/>
            </w:pPr>
            <w:r>
              <w:rPr>
                <w:b w:val="0"/>
                <w:sz w:val="19"/>
              </w:rPr>
              <w:t>5.4, 5.5</w:t>
            </w:r>
          </w:p>
        </w:tc>
        <w:tc>
          <w:tcPr>
            <w:tcW w:type="dxa" w:w="2721"/>
          </w:tcPr>
          <w:p>
            <w:pPr>
              <w:keepNext/>
              <w:spacing w:after="0"/>
            </w:pPr>
            <w:r>
              <w:rPr>
                <w:b w:val="0"/>
                <w:sz w:val="19"/>
              </w:rPr>
              <w:t>C</w:t>
            </w:r>
          </w:p>
        </w:tc>
        <w:tc>
          <w:tcPr>
            <w:tcW w:type="dxa" w:w="1981"/>
          </w:tcPr>
          <w:p>
            <w:pPr>
              <w:keepNext/>
              <w:spacing w:after="0"/>
            </w:pPr>
            <w:r>
              <w:rPr>
                <w:b w:val="0"/>
                <w:sz w:val="19"/>
              </w:rPr>
              <w:t>C/S: under a written agreement; hub listed as a provider on F-105-01</w:t>
            </w:r>
          </w:p>
        </w:tc>
        <w:tc>
          <w:tcPr>
            <w:tcW w:type="dxa" w:w="1855"/>
          </w:tcPr>
          <w:p>
            <w:pPr>
              <w:keepNext/>
              <w:spacing w:after="0"/>
            </w:pPr>
            <w:r>
              <w:rPr>
                <w:b w:val="0"/>
                <w:sz w:val="19"/>
              </w:rPr>
              <w:t>No, but collection stays at the site and the hub is overseen under SOP-105</w:t>
            </w:r>
          </w:p>
        </w:tc>
        <w:tc>
          <w:tcPr>
            <w:tcW w:type="dxa" w:w="1567"/>
          </w:tcPr>
          <w:p>
            <w:pPr>
              <w:keepNext/>
              <w:spacing w:after="0"/>
            </w:pPr>
          </w:p>
        </w:tc>
      </w:tr>
      <w:tr>
        <w:trPr>
          <w:cantSplit w:val="true"/>
          <w:trHeight w:val="432"/>
        </w:trPr>
        <w:tc>
          <w:tcPr>
            <w:tcW w:type="dxa" w:w="1117"/>
          </w:tcPr>
          <w:p>
            <w:pPr>
              <w:spacing w:after="0"/>
            </w:pPr>
            <w:r>
              <w:rPr>
                <w:b w:val="0"/>
                <w:sz w:val="19"/>
              </w:rPr>
              <w:t>B-311-06</w:t>
            </w:r>
          </w:p>
        </w:tc>
        <w:tc>
          <w:tcPr>
            <w:tcW w:type="dxa" w:w="3879"/>
          </w:tcPr>
          <w:p>
            <w:pPr>
              <w:spacing w:after="0"/>
            </w:pPr>
            <w:r>
              <w:rPr>
                <w:b w:val="0"/>
                <w:sz w:val="19"/>
              </w:rPr>
              <w:t>Move specimens between network sites or to the hub. Packaging, marking and shipper training rules apply even when staff carry the specimens by car</w:t>
            </w:r>
          </w:p>
        </w:tc>
        <w:tc>
          <w:tcPr>
            <w:tcW w:type="dxa" w:w="702"/>
          </w:tcPr>
          <w:p>
            <w:pPr>
              <w:spacing w:after="0"/>
            </w:pPr>
            <w:r>
              <w:rPr>
                <w:b w:val="0"/>
                <w:sz w:val="19"/>
              </w:rPr>
              <w:t>5.6 to 5.8</w:t>
            </w:r>
          </w:p>
        </w:tc>
        <w:tc>
          <w:tcPr>
            <w:tcW w:type="dxa" w:w="2721"/>
          </w:tcPr>
          <w:p>
            <w:pPr>
              <w:spacing w:after="0"/>
            </w:pPr>
            <w:r>
              <w:rPr>
                <w:b w:val="0"/>
                <w:sz w:val="19"/>
              </w:rPr>
              <w:t>C/S: sending site packages and records on F-311-01; receiving site confirms receipt and temperature</w:t>
            </w:r>
          </w:p>
        </w:tc>
        <w:tc>
          <w:tcPr>
            <w:tcW w:type="dxa" w:w="1981"/>
          </w:tcPr>
          <w:p>
            <w:pPr>
              <w:spacing w:after="0"/>
            </w:pPr>
            <w:r>
              <w:rPr>
                <w:b w:val="0"/>
                <w:sz w:val="19"/>
              </w:rPr>
              <w:t>C/S: same, with sponsor approval and F-905-01 entry where labels or requisitions carry identifiers</w:t>
            </w:r>
          </w:p>
        </w:tc>
        <w:tc>
          <w:tcPr>
            <w:tcW w:type="dxa" w:w="1855"/>
          </w:tcPr>
          <w:p>
            <w:pPr>
              <w:spacing w:after="0"/>
            </w:pPr>
            <w:r>
              <w:rPr>
                <w:b w:val="0"/>
                <w:sz w:val="19"/>
              </w:rPr>
              <w:t>No</w:t>
            </w:r>
          </w:p>
        </w:tc>
        <w:tc>
          <w:tcPr>
            <w:tcW w:type="dxa" w:w="1567"/>
          </w:tcPr>
          <w:p>
            <w:pPr>
              <w:spacing w:after="0"/>
            </w:pPr>
          </w:p>
        </w:tc>
      </w:tr>
    </w:tbl>
    <w:p>
      <w:pPr>
        <w:spacing w:after="40"/>
      </w:pPr>
    </w:p>
    <w:p>
      <w:pPr>
        <w:pStyle w:val="Heading2"/>
      </w:pPr>
      <w:r>
        <w:t>SOP-312 Equipment Calibration and Maintenance; Local Laboratory Requirements</w:t>
      </w:r>
    </w:p>
    <w:tbl>
      <w:tblPr>
        <w:tblStyle w:val="TableGrid"/>
        <w:tblW w:type="auto" w:w="0"/>
        <w:jc w:val="left"/>
        <w:tblLayout w:type="fixed"/>
        <w:tblLook w:firstColumn="1" w:firstRow="1" w:lastColumn="0" w:lastRow="0" w:noHBand="0" w:noVBand="1" w:val="04A0"/>
      </w:tblPr>
      <w:tblGrid>
        <w:gridCol w:w="1117"/>
        <w:gridCol w:w="2970"/>
        <w:gridCol w:w="702"/>
        <w:gridCol w:w="3592"/>
        <w:gridCol w:w="1728"/>
        <w:gridCol w:w="2049"/>
        <w:gridCol w:w="1662"/>
      </w:tblGrid>
      <w:tr>
        <w:trPr>
          <w:tblHeader w:val="true"/>
        </w:trPr>
        <w:tc>
          <w:tcPr>
            <w:tcW w:type="dxa" w:w="1117"/>
            <w:shd w:val="clear" w:color="auto" w:fill="D9E2F3"/>
          </w:tcPr>
          <w:p>
            <w:pPr>
              <w:keepNext/>
              <w:spacing w:after="0"/>
            </w:pPr>
            <w:r>
              <w:rPr>
                <w:b/>
                <w:sz w:val="19"/>
              </w:rPr>
              <w:t>Row ID</w:t>
            </w:r>
          </w:p>
        </w:tc>
        <w:tc>
          <w:tcPr>
            <w:tcW w:type="dxa" w:w="2970"/>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3592"/>
            <w:shd w:val="clear" w:color="auto" w:fill="D9E2F3"/>
          </w:tcPr>
          <w:p>
            <w:pPr>
              <w:keepNext/>
              <w:spacing w:after="0"/>
            </w:pPr>
            <w:r>
              <w:rPr>
                <w:b/>
                <w:sz w:val="19"/>
              </w:rPr>
              <w:t>N-Integrated default</w:t>
            </w:r>
          </w:p>
        </w:tc>
        <w:tc>
          <w:tcPr>
            <w:tcW w:type="dxa" w:w="1728"/>
            <w:shd w:val="clear" w:color="auto" w:fill="D9E2F3"/>
          </w:tcPr>
          <w:p>
            <w:pPr>
              <w:keepNext/>
              <w:spacing w:after="0"/>
            </w:pPr>
            <w:r>
              <w:rPr>
                <w:b/>
                <w:sz w:val="19"/>
              </w:rPr>
              <w:t>N-Affiliated default</w:t>
            </w:r>
          </w:p>
        </w:tc>
        <w:tc>
          <w:tcPr>
            <w:tcW w:type="dxa" w:w="2049"/>
            <w:shd w:val="clear" w:color="auto" w:fill="D9E2F3"/>
          </w:tcPr>
          <w:p>
            <w:pPr>
              <w:keepNext/>
              <w:spacing w:after="0"/>
            </w:pPr>
            <w:r>
              <w:rPr>
                <w:b/>
                <w:sz w:val="19"/>
              </w:rPr>
              <w:t>Must stay at site?</w:t>
            </w:r>
          </w:p>
        </w:tc>
        <w:tc>
          <w:tcPr>
            <w:tcW w:type="dxa" w:w="166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B-312-01</w:t>
            </w:r>
          </w:p>
        </w:tc>
        <w:tc>
          <w:tcPr>
            <w:tcW w:type="dxa" w:w="2970"/>
          </w:tcPr>
          <w:p>
            <w:pPr>
              <w:keepNext/>
              <w:spacing w:after="0"/>
            </w:pPr>
            <w:r>
              <w:rPr>
                <w:b w:val="0"/>
                <w:sz w:val="19"/>
              </w:rPr>
              <w:t>Keep the equipment inventory and calibration schedule (F-312-01)</w:t>
            </w:r>
          </w:p>
        </w:tc>
        <w:tc>
          <w:tcPr>
            <w:tcW w:type="dxa" w:w="702"/>
          </w:tcPr>
          <w:p>
            <w:pPr>
              <w:keepNext/>
              <w:spacing w:after="0"/>
            </w:pPr>
            <w:r>
              <w:rPr>
                <w:b w:val="0"/>
                <w:sz w:val="19"/>
              </w:rPr>
              <w:t>5.1, 5.2</w:t>
            </w:r>
          </w:p>
        </w:tc>
        <w:tc>
          <w:tcPr>
            <w:tcW w:type="dxa" w:w="3592"/>
          </w:tcPr>
          <w:p>
            <w:pPr>
              <w:keepNext/>
              <w:spacing w:after="0"/>
            </w:pPr>
            <w:r>
              <w:rPr>
                <w:b w:val="0"/>
                <w:sz w:val="19"/>
              </w:rPr>
              <w:t>C/S: Network Office runs the schedule and vendor contracts; site keeps its inventory current</w:t>
            </w:r>
          </w:p>
        </w:tc>
        <w:tc>
          <w:tcPr>
            <w:tcW w:type="dxa" w:w="1728"/>
          </w:tcPr>
          <w:p>
            <w:pPr>
              <w:keepNext/>
              <w:spacing w:after="0"/>
            </w:pPr>
            <w:r>
              <w:rPr>
                <w:b w:val="0"/>
                <w:sz w:val="19"/>
              </w:rPr>
              <w:t>S, with network vendor contracts offered</w:t>
            </w:r>
          </w:p>
        </w:tc>
        <w:tc>
          <w:tcPr>
            <w:tcW w:type="dxa" w:w="2049"/>
          </w:tcPr>
          <w:p>
            <w:pPr>
              <w:keepNext/>
              <w:spacing w:after="0"/>
            </w:pPr>
            <w:r>
              <w:rPr>
                <w:b w:val="0"/>
                <w:sz w:val="19"/>
              </w:rPr>
              <w:t>No</w:t>
            </w:r>
          </w:p>
        </w:tc>
        <w:tc>
          <w:tcPr>
            <w:tcW w:type="dxa" w:w="1662"/>
          </w:tcPr>
          <w:p>
            <w:pPr>
              <w:keepNext/>
              <w:spacing w:after="0"/>
            </w:pPr>
          </w:p>
        </w:tc>
      </w:tr>
      <w:tr>
        <w:trPr>
          <w:cantSplit w:val="true"/>
          <w:trHeight w:val="432"/>
        </w:trPr>
        <w:tc>
          <w:tcPr>
            <w:tcW w:type="dxa" w:w="1117"/>
          </w:tcPr>
          <w:p>
            <w:pPr>
              <w:keepNext/>
              <w:spacing w:after="0"/>
            </w:pPr>
            <w:r>
              <w:rPr>
                <w:b w:val="0"/>
                <w:sz w:val="19"/>
              </w:rPr>
              <w:t>B-312-02</w:t>
            </w:r>
          </w:p>
        </w:tc>
        <w:tc>
          <w:tcPr>
            <w:tcW w:type="dxa" w:w="2970"/>
          </w:tcPr>
          <w:p>
            <w:pPr>
              <w:keepNext/>
              <w:spacing w:after="0"/>
            </w:pPr>
            <w:r>
              <w:rPr>
                <w:b w:val="0"/>
                <w:sz w:val="19"/>
              </w:rPr>
              <w:t>Review calibration certificates</w:t>
            </w:r>
          </w:p>
        </w:tc>
        <w:tc>
          <w:tcPr>
            <w:tcW w:type="dxa" w:w="702"/>
          </w:tcPr>
          <w:p>
            <w:pPr>
              <w:keepNext/>
              <w:spacing w:after="0"/>
            </w:pPr>
            <w:r>
              <w:rPr>
                <w:b w:val="0"/>
                <w:sz w:val="19"/>
              </w:rPr>
              <w:t>5.3</w:t>
            </w:r>
          </w:p>
        </w:tc>
        <w:tc>
          <w:tcPr>
            <w:tcW w:type="dxa" w:w="3592"/>
          </w:tcPr>
          <w:p>
            <w:pPr>
              <w:keepNext/>
              <w:spacing w:after="0"/>
            </w:pPr>
            <w:r>
              <w:rPr>
                <w:b w:val="0"/>
                <w:sz w:val="19"/>
              </w:rPr>
              <w:t>C</w:t>
            </w:r>
          </w:p>
        </w:tc>
        <w:tc>
          <w:tcPr>
            <w:tcW w:type="dxa" w:w="1728"/>
          </w:tcPr>
          <w:p>
            <w:pPr>
              <w:keepNext/>
              <w:spacing w:after="0"/>
            </w:pPr>
            <w:r>
              <w:rPr>
                <w:b w:val="0"/>
                <w:sz w:val="19"/>
              </w:rPr>
              <w:t>S</w:t>
            </w:r>
          </w:p>
        </w:tc>
        <w:tc>
          <w:tcPr>
            <w:tcW w:type="dxa" w:w="2049"/>
          </w:tcPr>
          <w:p>
            <w:pPr>
              <w:keepNext/>
              <w:spacing w:after="0"/>
            </w:pPr>
            <w:r>
              <w:rPr>
                <w:b w:val="0"/>
                <w:sz w:val="19"/>
              </w:rPr>
              <w:t>No</w:t>
            </w:r>
          </w:p>
        </w:tc>
        <w:tc>
          <w:tcPr>
            <w:tcW w:type="dxa" w:w="1662"/>
          </w:tcPr>
          <w:p>
            <w:pPr>
              <w:keepNext/>
              <w:spacing w:after="0"/>
            </w:pPr>
          </w:p>
        </w:tc>
      </w:tr>
      <w:tr>
        <w:trPr>
          <w:cantSplit w:val="true"/>
          <w:trHeight w:val="432"/>
        </w:trPr>
        <w:tc>
          <w:tcPr>
            <w:tcW w:type="dxa" w:w="1117"/>
          </w:tcPr>
          <w:p>
            <w:pPr>
              <w:keepNext/>
              <w:spacing w:after="0"/>
            </w:pPr>
            <w:r>
              <w:rPr>
                <w:b w:val="0"/>
                <w:sz w:val="19"/>
              </w:rPr>
              <w:t>B-312-03</w:t>
            </w:r>
          </w:p>
        </w:tc>
        <w:tc>
          <w:tcPr>
            <w:tcW w:type="dxa" w:w="2970"/>
          </w:tcPr>
          <w:p>
            <w:pPr>
              <w:keepNext/>
              <w:spacing w:after="0"/>
            </w:pPr>
            <w:r>
              <w:rPr>
                <w:b w:val="0"/>
                <w:sz w:val="19"/>
              </w:rPr>
              <w:t>Assess impact of out-of-tolerance equipment</w:t>
            </w:r>
          </w:p>
        </w:tc>
        <w:tc>
          <w:tcPr>
            <w:tcW w:type="dxa" w:w="702"/>
          </w:tcPr>
          <w:p>
            <w:pPr>
              <w:keepNext/>
              <w:spacing w:after="0"/>
            </w:pPr>
            <w:r>
              <w:rPr>
                <w:b w:val="0"/>
                <w:sz w:val="19"/>
              </w:rPr>
              <w:t>5.5</w:t>
            </w:r>
          </w:p>
        </w:tc>
        <w:tc>
          <w:tcPr>
            <w:tcW w:type="dxa" w:w="3592"/>
          </w:tcPr>
          <w:p>
            <w:pPr>
              <w:keepNext/>
              <w:spacing w:after="0"/>
            </w:pPr>
            <w:r>
              <w:rPr>
                <w:b w:val="0"/>
                <w:sz w:val="19"/>
              </w:rPr>
              <w:t>C/S: Network Quality Lead assesses; PI decides on participant actions</w:t>
            </w:r>
          </w:p>
        </w:tc>
        <w:tc>
          <w:tcPr>
            <w:tcW w:type="dxa" w:w="1728"/>
          </w:tcPr>
          <w:p>
            <w:pPr>
              <w:keepNext/>
              <w:spacing w:after="0"/>
            </w:pPr>
            <w:r>
              <w:rPr>
                <w:b w:val="0"/>
                <w:sz w:val="19"/>
              </w:rPr>
              <w:t>S</w:t>
            </w:r>
          </w:p>
        </w:tc>
        <w:tc>
          <w:tcPr>
            <w:tcW w:type="dxa" w:w="2049"/>
          </w:tcPr>
          <w:p>
            <w:pPr>
              <w:keepNext/>
              <w:spacing w:after="0"/>
            </w:pPr>
            <w:r>
              <w:rPr>
                <w:b w:val="0"/>
                <w:sz w:val="19"/>
              </w:rPr>
              <w:t>Yes for the PI decision</w:t>
            </w:r>
          </w:p>
        </w:tc>
        <w:tc>
          <w:tcPr>
            <w:tcW w:type="dxa" w:w="1662"/>
          </w:tcPr>
          <w:p>
            <w:pPr>
              <w:keepNext/>
              <w:spacing w:after="0"/>
            </w:pPr>
          </w:p>
        </w:tc>
      </w:tr>
      <w:tr>
        <w:trPr>
          <w:cantSplit w:val="true"/>
          <w:trHeight w:val="432"/>
        </w:trPr>
        <w:tc>
          <w:tcPr>
            <w:tcW w:type="dxa" w:w="1117"/>
          </w:tcPr>
          <w:p>
            <w:pPr>
              <w:keepNext/>
              <w:spacing w:after="0"/>
            </w:pPr>
            <w:r>
              <w:rPr>
                <w:b w:val="0"/>
                <w:sz w:val="19"/>
              </w:rPr>
              <w:t>B-312-04</w:t>
            </w:r>
          </w:p>
        </w:tc>
        <w:tc>
          <w:tcPr>
            <w:tcW w:type="dxa" w:w="2970"/>
          </w:tcPr>
          <w:p>
            <w:pPr>
              <w:keepNext/>
              <w:spacing w:after="0"/>
            </w:pPr>
            <w:r>
              <w:rPr>
                <w:b w:val="0"/>
                <w:sz w:val="19"/>
              </w:rPr>
              <w:t>Hold the CLIA certificate for on-site testing</w:t>
            </w:r>
          </w:p>
        </w:tc>
        <w:tc>
          <w:tcPr>
            <w:tcW w:type="dxa" w:w="702"/>
          </w:tcPr>
          <w:p>
            <w:pPr>
              <w:keepNext/>
              <w:spacing w:after="0"/>
            </w:pPr>
            <w:r>
              <w:rPr>
                <w:b w:val="0"/>
                <w:sz w:val="19"/>
              </w:rPr>
              <w:t>5.7</w:t>
            </w:r>
          </w:p>
        </w:tc>
        <w:tc>
          <w:tcPr>
            <w:tcW w:type="dxa" w:w="3592"/>
          </w:tcPr>
          <w:p>
            <w:pPr>
              <w:keepNext/>
              <w:spacing w:after="0"/>
            </w:pPr>
            <w:r>
              <w:rPr>
                <w:b w:val="0"/>
                <w:sz w:val="19"/>
              </w:rPr>
              <w:t>C/S: owning entity applies; certificate is per testing location</w:t>
            </w:r>
          </w:p>
        </w:tc>
        <w:tc>
          <w:tcPr>
            <w:tcW w:type="dxa" w:w="1728"/>
          </w:tcPr>
          <w:p>
            <w:pPr>
              <w:keepNext/>
              <w:spacing w:after="0"/>
            </w:pPr>
            <w:r>
              <w:rPr>
                <w:b w:val="0"/>
                <w:sz w:val="19"/>
              </w:rPr>
              <w:t>S</w:t>
            </w:r>
          </w:p>
        </w:tc>
        <w:tc>
          <w:tcPr>
            <w:tcW w:type="dxa" w:w="2049"/>
          </w:tcPr>
          <w:p>
            <w:pPr>
              <w:keepNext/>
              <w:spacing w:after="0"/>
            </w:pPr>
            <w:r>
              <w:rPr>
                <w:b w:val="0"/>
                <w:sz w:val="19"/>
              </w:rPr>
              <w:t>Yes: CLIA certificate is held for each testing location unless an exception applies (42 CFR 493.35(b), 493.55(b))</w:t>
            </w:r>
          </w:p>
        </w:tc>
        <w:tc>
          <w:tcPr>
            <w:tcW w:type="dxa" w:w="1662"/>
          </w:tcPr>
          <w:p>
            <w:pPr>
              <w:keepNext/>
              <w:spacing w:after="0"/>
            </w:pPr>
          </w:p>
        </w:tc>
      </w:tr>
      <w:tr>
        <w:trPr>
          <w:cantSplit w:val="true"/>
          <w:trHeight w:val="432"/>
        </w:trPr>
        <w:tc>
          <w:tcPr>
            <w:tcW w:type="dxa" w:w="1117"/>
          </w:tcPr>
          <w:p>
            <w:pPr>
              <w:spacing w:after="0"/>
            </w:pPr>
            <w:r>
              <w:rPr>
                <w:b w:val="0"/>
                <w:sz w:val="19"/>
              </w:rPr>
              <w:t>B-312-05</w:t>
            </w:r>
          </w:p>
        </w:tc>
        <w:tc>
          <w:tcPr>
            <w:tcW w:type="dxa" w:w="2970"/>
          </w:tcPr>
          <w:p>
            <w:pPr>
              <w:spacing w:after="0"/>
            </w:pPr>
            <w:r>
              <w:rPr>
                <w:b w:val="0"/>
                <w:sz w:val="19"/>
              </w:rPr>
              <w:t>Use a network laboratory for several sites</w:t>
            </w:r>
          </w:p>
        </w:tc>
        <w:tc>
          <w:tcPr>
            <w:tcW w:type="dxa" w:w="702"/>
          </w:tcPr>
          <w:p>
            <w:pPr>
              <w:spacing w:after="0"/>
            </w:pPr>
            <w:r>
              <w:rPr>
                <w:b w:val="0"/>
                <w:sz w:val="19"/>
              </w:rPr>
              <w:t>5.8</w:t>
            </w:r>
          </w:p>
        </w:tc>
        <w:tc>
          <w:tcPr>
            <w:tcW w:type="dxa" w:w="3592"/>
          </w:tcPr>
          <w:p>
            <w:pPr>
              <w:spacing w:after="0"/>
            </w:pPr>
            <w:r>
              <w:rPr>
                <w:b w:val="0"/>
                <w:sz w:val="19"/>
              </w:rPr>
              <w:t>C, listed on each site's 1572 where required</w:t>
            </w:r>
          </w:p>
        </w:tc>
        <w:tc>
          <w:tcPr>
            <w:tcW w:type="dxa" w:w="1728"/>
          </w:tcPr>
          <w:p>
            <w:pPr>
              <w:spacing w:after="0"/>
            </w:pPr>
            <w:r>
              <w:rPr>
                <w:b w:val="0"/>
                <w:sz w:val="19"/>
              </w:rPr>
              <w:t>C/S: under an agreement and listed on each site's 1572 where required</w:t>
            </w:r>
          </w:p>
        </w:tc>
        <w:tc>
          <w:tcPr>
            <w:tcW w:type="dxa" w:w="2049"/>
          </w:tcPr>
          <w:p>
            <w:pPr>
              <w:spacing w:after="0"/>
            </w:pPr>
            <w:r>
              <w:rPr>
                <w:b w:val="0"/>
                <w:sz w:val="19"/>
              </w:rPr>
              <w:t>No</w:t>
            </w:r>
          </w:p>
        </w:tc>
        <w:tc>
          <w:tcPr>
            <w:tcW w:type="dxa" w:w="1662"/>
          </w:tcPr>
          <w:p>
            <w:pPr>
              <w:spacing w:after="0"/>
            </w:pPr>
          </w:p>
        </w:tc>
      </w:tr>
    </w:tbl>
    <w:p>
      <w:pPr>
        <w:spacing w:after="40"/>
      </w:pPr>
    </w:p>
    <w:p>
      <w:pPr>
        <w:pStyle w:val="Heading2"/>
      </w:pPr>
      <w:r>
        <w:t>SOP-313 Decentralized Trial Elements (Remote Visits, Home Health, Direct-to-Participant IP)</w:t>
      </w:r>
    </w:p>
    <w:tbl>
      <w:tblPr>
        <w:tblStyle w:val="TableGrid"/>
        <w:tblW w:type="auto" w:w="0"/>
        <w:jc w:val="left"/>
        <w:tblLayout w:type="fixed"/>
        <w:tblLook w:firstColumn="1" w:firstRow="1" w:lastColumn="0" w:lastRow="0" w:noHBand="0" w:noVBand="1" w:val="04A0"/>
      </w:tblPr>
      <w:tblGrid>
        <w:gridCol w:w="1117"/>
        <w:gridCol w:w="4125"/>
        <w:gridCol w:w="806"/>
        <w:gridCol w:w="2505"/>
        <w:gridCol w:w="1532"/>
        <w:gridCol w:w="2088"/>
        <w:gridCol w:w="1648"/>
      </w:tblGrid>
      <w:tr>
        <w:trPr>
          <w:tblHeader w:val="true"/>
        </w:trPr>
        <w:tc>
          <w:tcPr>
            <w:tcW w:type="dxa" w:w="1117"/>
            <w:shd w:val="clear" w:color="auto" w:fill="D9E2F3"/>
          </w:tcPr>
          <w:p>
            <w:pPr>
              <w:keepNext/>
              <w:spacing w:after="0"/>
            </w:pPr>
            <w:r>
              <w:rPr>
                <w:b/>
                <w:sz w:val="19"/>
              </w:rPr>
              <w:t>Row ID</w:t>
            </w:r>
          </w:p>
        </w:tc>
        <w:tc>
          <w:tcPr>
            <w:tcW w:type="dxa" w:w="4125"/>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2505"/>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088"/>
            <w:shd w:val="clear" w:color="auto" w:fill="D9E2F3"/>
          </w:tcPr>
          <w:p>
            <w:pPr>
              <w:keepNext/>
              <w:spacing w:after="0"/>
            </w:pPr>
            <w:r>
              <w:rPr>
                <w:b/>
                <w:sz w:val="19"/>
              </w:rPr>
              <w:t>Must stay at site?</w:t>
            </w:r>
          </w:p>
        </w:tc>
        <w:tc>
          <w:tcPr>
            <w:tcW w:type="dxa" w:w="1648"/>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B-313-01</w:t>
            </w:r>
          </w:p>
        </w:tc>
        <w:tc>
          <w:tcPr>
            <w:tcW w:type="dxa" w:w="4125"/>
          </w:tcPr>
          <w:p>
            <w:pPr>
              <w:keepNext/>
              <w:spacing w:after="0"/>
            </w:pPr>
            <w:r>
              <w:rPr>
                <w:b w:val="0"/>
                <w:sz w:val="19"/>
              </w:rPr>
              <w:t>Qualify home health, telehealth and courier vendors</w:t>
            </w:r>
          </w:p>
        </w:tc>
        <w:tc>
          <w:tcPr>
            <w:tcW w:type="dxa" w:w="806"/>
          </w:tcPr>
          <w:p>
            <w:pPr>
              <w:keepNext/>
              <w:spacing w:after="0"/>
            </w:pPr>
            <w:r>
              <w:rPr>
                <w:b w:val="0"/>
                <w:sz w:val="19"/>
              </w:rPr>
              <w:t>5.1.4</w:t>
            </w:r>
          </w:p>
        </w:tc>
        <w:tc>
          <w:tcPr>
            <w:tcW w:type="dxa" w:w="2505"/>
          </w:tcPr>
          <w:p>
            <w:pPr>
              <w:keepNext/>
              <w:spacing w:after="0"/>
            </w:pPr>
            <w:r>
              <w:rPr>
                <w:b w:val="0"/>
                <w:sz w:val="19"/>
              </w:rPr>
              <w:t>C</w:t>
            </w:r>
          </w:p>
        </w:tc>
        <w:tc>
          <w:tcPr>
            <w:tcW w:type="dxa" w:w="1532"/>
          </w:tcPr>
          <w:p>
            <w:pPr>
              <w:keepNext/>
              <w:spacing w:after="0"/>
            </w:pPr>
            <w:r>
              <w:rPr>
                <w:b w:val="0"/>
                <w:sz w:val="19"/>
              </w:rPr>
              <w:t>C/S</w:t>
            </w:r>
          </w:p>
        </w:tc>
        <w:tc>
          <w:tcPr>
            <w:tcW w:type="dxa" w:w="2088"/>
          </w:tcPr>
          <w:p>
            <w:pPr>
              <w:keepNext/>
              <w:spacing w:after="0"/>
            </w:pPr>
            <w:r>
              <w:rPr>
                <w:b w:val="0"/>
                <w:sz w:val="19"/>
              </w:rPr>
              <w:t>No</w:t>
            </w:r>
          </w:p>
        </w:tc>
        <w:tc>
          <w:tcPr>
            <w:tcW w:type="dxa" w:w="1648"/>
          </w:tcPr>
          <w:p>
            <w:pPr>
              <w:keepNext/>
              <w:spacing w:after="0"/>
            </w:pPr>
          </w:p>
        </w:tc>
      </w:tr>
      <w:tr>
        <w:trPr>
          <w:cantSplit w:val="true"/>
          <w:trHeight w:val="432"/>
        </w:trPr>
        <w:tc>
          <w:tcPr>
            <w:tcW w:type="dxa" w:w="1117"/>
          </w:tcPr>
          <w:p>
            <w:pPr>
              <w:keepNext/>
              <w:spacing w:after="0"/>
            </w:pPr>
            <w:r>
              <w:rPr>
                <w:b w:val="0"/>
                <w:sz w:val="19"/>
              </w:rPr>
              <w:t>B-313-02</w:t>
            </w:r>
          </w:p>
        </w:tc>
        <w:tc>
          <w:tcPr>
            <w:tcW w:type="dxa" w:w="4125"/>
          </w:tcPr>
          <w:p>
            <w:pPr>
              <w:keepNext/>
              <w:spacing w:after="0"/>
            </w:pPr>
            <w:r>
              <w:rPr>
                <w:b w:val="0"/>
                <w:sz w:val="19"/>
              </w:rPr>
              <w:t>Delegate remote and home visit staff and list Sub-Is on the 1572</w:t>
            </w:r>
          </w:p>
        </w:tc>
        <w:tc>
          <w:tcPr>
            <w:tcW w:type="dxa" w:w="806"/>
          </w:tcPr>
          <w:p>
            <w:pPr>
              <w:keepNext/>
              <w:spacing w:after="0"/>
            </w:pPr>
            <w:r>
              <w:rPr>
                <w:b w:val="0"/>
                <w:sz w:val="19"/>
              </w:rPr>
              <w:t>5.2</w:t>
            </w:r>
          </w:p>
        </w:tc>
        <w:tc>
          <w:tcPr>
            <w:tcW w:type="dxa" w:w="2505"/>
          </w:tcPr>
          <w:p>
            <w:pPr>
              <w:keepNext/>
              <w:spacing w:after="0"/>
            </w:pPr>
            <w:r>
              <w:rPr>
                <w:b w:val="0"/>
                <w:sz w:val="19"/>
              </w:rPr>
              <w:t>S</w:t>
            </w:r>
          </w:p>
        </w:tc>
        <w:tc>
          <w:tcPr>
            <w:tcW w:type="dxa" w:w="1532"/>
          </w:tcPr>
          <w:p>
            <w:pPr>
              <w:keepNext/>
              <w:spacing w:after="0"/>
            </w:pPr>
            <w:r>
              <w:rPr>
                <w:b w:val="0"/>
                <w:sz w:val="19"/>
              </w:rPr>
              <w:t>S</w:t>
            </w:r>
          </w:p>
        </w:tc>
        <w:tc>
          <w:tcPr>
            <w:tcW w:type="dxa" w:w="2088"/>
          </w:tcPr>
          <w:p>
            <w:pPr>
              <w:keepNext/>
              <w:spacing w:after="0"/>
            </w:pPr>
            <w:r>
              <w:rPr>
                <w:b w:val="0"/>
                <w:sz w:val="19"/>
              </w:rPr>
              <w:t>Yes: PI delegates and signs the 1572 (21 CFR 312.53(c))</w:t>
            </w:r>
          </w:p>
        </w:tc>
        <w:tc>
          <w:tcPr>
            <w:tcW w:type="dxa" w:w="1648"/>
          </w:tcPr>
          <w:p>
            <w:pPr>
              <w:keepNext/>
              <w:spacing w:after="0"/>
            </w:pPr>
          </w:p>
        </w:tc>
      </w:tr>
      <w:tr>
        <w:trPr>
          <w:cantSplit w:val="true"/>
          <w:trHeight w:val="432"/>
        </w:trPr>
        <w:tc>
          <w:tcPr>
            <w:tcW w:type="dxa" w:w="1117"/>
          </w:tcPr>
          <w:p>
            <w:pPr>
              <w:keepNext/>
              <w:spacing w:after="0"/>
            </w:pPr>
            <w:r>
              <w:rPr>
                <w:b w:val="0"/>
                <w:sz w:val="19"/>
              </w:rPr>
              <w:t>B-313-03</w:t>
            </w:r>
          </w:p>
        </w:tc>
        <w:tc>
          <w:tcPr>
            <w:tcW w:type="dxa" w:w="4125"/>
          </w:tcPr>
          <w:p>
            <w:pPr>
              <w:keepNext/>
              <w:spacing w:after="0"/>
            </w:pPr>
            <w:r>
              <w:rPr>
                <w:b w:val="0"/>
                <w:sz w:val="19"/>
              </w:rPr>
              <w:t>Conduct telehealth visits by central staff</w:t>
            </w:r>
          </w:p>
        </w:tc>
        <w:tc>
          <w:tcPr>
            <w:tcW w:type="dxa" w:w="806"/>
          </w:tcPr>
          <w:p>
            <w:pPr>
              <w:keepNext/>
              <w:spacing w:after="0"/>
            </w:pPr>
            <w:r>
              <w:rPr>
                <w:b w:val="0"/>
                <w:sz w:val="19"/>
              </w:rPr>
              <w:t>5.4</w:t>
            </w:r>
          </w:p>
        </w:tc>
        <w:tc>
          <w:tcPr>
            <w:tcW w:type="dxa" w:w="2505"/>
          </w:tcPr>
          <w:p>
            <w:pPr>
              <w:keepNext/>
              <w:spacing w:after="0"/>
            </w:pPr>
            <w:r>
              <w:rPr>
                <w:b w:val="0"/>
                <w:sz w:val="19"/>
              </w:rPr>
              <w:t>C/S: central licensed staff may conduct if delegated by the site PI and licensed in the participant's state</w:t>
            </w:r>
          </w:p>
        </w:tc>
        <w:tc>
          <w:tcPr>
            <w:tcW w:type="dxa" w:w="1532"/>
          </w:tcPr>
          <w:p>
            <w:pPr>
              <w:keepNext/>
              <w:spacing w:after="0"/>
            </w:pPr>
            <w:r>
              <w:rPr>
                <w:b w:val="0"/>
                <w:sz w:val="19"/>
              </w:rPr>
              <w:t>C/S: only if the agreement allows</w:t>
            </w:r>
          </w:p>
        </w:tc>
        <w:tc>
          <w:tcPr>
            <w:tcW w:type="dxa" w:w="2088"/>
          </w:tcPr>
          <w:p>
            <w:pPr>
              <w:keepNext/>
              <w:spacing w:after="0"/>
            </w:pPr>
            <w:r>
              <w:rPr>
                <w:b w:val="0"/>
                <w:sz w:val="19"/>
              </w:rPr>
              <w:t>Yes for PI delegation and supervision</w:t>
            </w:r>
          </w:p>
        </w:tc>
        <w:tc>
          <w:tcPr>
            <w:tcW w:type="dxa" w:w="1648"/>
          </w:tcPr>
          <w:p>
            <w:pPr>
              <w:keepNext/>
              <w:spacing w:after="0"/>
            </w:pPr>
          </w:p>
        </w:tc>
      </w:tr>
      <w:tr>
        <w:trPr>
          <w:cantSplit w:val="true"/>
          <w:trHeight w:val="432"/>
        </w:trPr>
        <w:tc>
          <w:tcPr>
            <w:tcW w:type="dxa" w:w="1117"/>
          </w:tcPr>
          <w:p>
            <w:pPr>
              <w:keepNext/>
              <w:spacing w:after="0"/>
            </w:pPr>
            <w:r>
              <w:rPr>
                <w:b w:val="0"/>
                <w:sz w:val="19"/>
              </w:rPr>
              <w:t>B-313-04</w:t>
            </w:r>
          </w:p>
        </w:tc>
        <w:tc>
          <w:tcPr>
            <w:tcW w:type="dxa" w:w="4125"/>
          </w:tcPr>
          <w:p>
            <w:pPr>
              <w:keepNext/>
              <w:spacing w:after="0"/>
            </w:pPr>
            <w:r>
              <w:rPr>
                <w:b w:val="0"/>
                <w:sz w:val="19"/>
              </w:rPr>
              <w:t>Review home visit reports and assess findings</w:t>
            </w:r>
          </w:p>
        </w:tc>
        <w:tc>
          <w:tcPr>
            <w:tcW w:type="dxa" w:w="806"/>
          </w:tcPr>
          <w:p>
            <w:pPr>
              <w:keepNext/>
              <w:spacing w:after="0"/>
            </w:pPr>
            <w:r>
              <w:rPr>
                <w:b w:val="0"/>
                <w:sz w:val="19"/>
              </w:rPr>
              <w:t>5.5.4</w:t>
            </w:r>
          </w:p>
        </w:tc>
        <w:tc>
          <w:tcPr>
            <w:tcW w:type="dxa" w:w="2505"/>
          </w:tcPr>
          <w:p>
            <w:pPr>
              <w:keepNext/>
              <w:spacing w:after="0"/>
            </w:pPr>
            <w:r>
              <w:rPr>
                <w:b w:val="0"/>
                <w:sz w:val="19"/>
              </w:rPr>
              <w:t>S</w:t>
            </w:r>
          </w:p>
        </w:tc>
        <w:tc>
          <w:tcPr>
            <w:tcW w:type="dxa" w:w="1532"/>
          </w:tcPr>
          <w:p>
            <w:pPr>
              <w:keepNext/>
              <w:spacing w:after="0"/>
            </w:pPr>
            <w:r>
              <w:rPr>
                <w:b w:val="0"/>
                <w:sz w:val="19"/>
              </w:rPr>
              <w:t>S</w:t>
            </w:r>
          </w:p>
        </w:tc>
        <w:tc>
          <w:tcPr>
            <w:tcW w:type="dxa" w:w="2088"/>
          </w:tcPr>
          <w:p>
            <w:pPr>
              <w:keepNext/>
              <w:spacing w:after="0"/>
            </w:pPr>
            <w:r>
              <w:rPr>
                <w:b w:val="0"/>
                <w:sz w:val="19"/>
              </w:rPr>
              <w:t>Yes: investigator assessment</w:t>
            </w:r>
          </w:p>
        </w:tc>
        <w:tc>
          <w:tcPr>
            <w:tcW w:type="dxa" w:w="1648"/>
          </w:tcPr>
          <w:p>
            <w:pPr>
              <w:keepNext/>
              <w:spacing w:after="0"/>
            </w:pPr>
          </w:p>
        </w:tc>
      </w:tr>
      <w:tr>
        <w:trPr>
          <w:cantSplit w:val="true"/>
          <w:trHeight w:val="432"/>
        </w:trPr>
        <w:tc>
          <w:tcPr>
            <w:tcW w:type="dxa" w:w="1117"/>
          </w:tcPr>
          <w:p>
            <w:pPr>
              <w:keepNext/>
              <w:spacing w:after="0"/>
            </w:pPr>
            <w:r>
              <w:rPr>
                <w:b w:val="0"/>
                <w:sz w:val="19"/>
              </w:rPr>
              <w:t>B-313-05</w:t>
            </w:r>
          </w:p>
        </w:tc>
        <w:tc>
          <w:tcPr>
            <w:tcW w:type="dxa" w:w="4125"/>
          </w:tcPr>
          <w:p>
            <w:pPr>
              <w:keepNext/>
              <w:spacing w:after="0"/>
            </w:pPr>
            <w:r>
              <w:rPr>
                <w:b w:val="0"/>
                <w:sz w:val="19"/>
              </w:rPr>
              <w:t>Direct-to-participant IP shipment, from the site or from a central network pharmacy. A central pharmacy ships only with sponsor approval, is listed on the site's 1572 where required, and holds the DEA registration and state pharmacy licenses for each state shipped to (Appendix A)</w:t>
            </w:r>
          </w:p>
        </w:tc>
        <w:tc>
          <w:tcPr>
            <w:tcW w:type="dxa" w:w="806"/>
          </w:tcPr>
          <w:p>
            <w:pPr>
              <w:keepNext/>
              <w:spacing w:after="0"/>
            </w:pPr>
            <w:r>
              <w:rPr>
                <w:b w:val="0"/>
                <w:sz w:val="19"/>
              </w:rPr>
              <w:t>5.6</w:t>
            </w:r>
          </w:p>
        </w:tc>
        <w:tc>
          <w:tcPr>
            <w:tcW w:type="dxa" w:w="2505"/>
          </w:tcPr>
          <w:p>
            <w:pPr>
              <w:keepNext/>
              <w:spacing w:after="0"/>
            </w:pPr>
            <w:r>
              <w:rPr>
                <w:b w:val="0"/>
                <w:sz w:val="19"/>
              </w:rPr>
              <w:t>C/S: central pharmacy ships; site PI or IP Manager approves each shipment and reconciles</w:t>
            </w:r>
          </w:p>
        </w:tc>
        <w:tc>
          <w:tcPr>
            <w:tcW w:type="dxa" w:w="1532"/>
          </w:tcPr>
          <w:p>
            <w:pPr>
              <w:keepNext/>
              <w:spacing w:after="0"/>
            </w:pPr>
            <w:r>
              <w:rPr>
                <w:b w:val="0"/>
                <w:sz w:val="19"/>
              </w:rPr>
              <w:t>S, or C/S under a written agreement with the same conditions</w:t>
            </w:r>
          </w:p>
        </w:tc>
        <w:tc>
          <w:tcPr>
            <w:tcW w:type="dxa" w:w="2088"/>
          </w:tcPr>
          <w:p>
            <w:pPr>
              <w:keepNext/>
              <w:spacing w:after="0"/>
            </w:pPr>
            <w:r>
              <w:rPr>
                <w:b w:val="0"/>
                <w:sz w:val="19"/>
              </w:rPr>
              <w:t>Yes: PI supervises supply of IP (21 CFR 312.61)</w:t>
            </w:r>
          </w:p>
        </w:tc>
        <w:tc>
          <w:tcPr>
            <w:tcW w:type="dxa" w:w="1648"/>
          </w:tcPr>
          <w:p>
            <w:pPr>
              <w:keepNext/>
              <w:spacing w:after="0"/>
            </w:pPr>
          </w:p>
        </w:tc>
      </w:tr>
      <w:tr>
        <w:trPr>
          <w:cantSplit w:val="true"/>
          <w:trHeight w:val="432"/>
        </w:trPr>
        <w:tc>
          <w:tcPr>
            <w:tcW w:type="dxa" w:w="1117"/>
          </w:tcPr>
          <w:p>
            <w:pPr>
              <w:spacing w:after="0"/>
            </w:pPr>
            <w:r>
              <w:rPr>
                <w:b w:val="0"/>
                <w:sz w:val="19"/>
              </w:rPr>
              <w:t>B-313-06</w:t>
            </w:r>
          </w:p>
        </w:tc>
        <w:tc>
          <w:tcPr>
            <w:tcW w:type="dxa" w:w="4125"/>
          </w:tcPr>
          <w:p>
            <w:pPr>
              <w:spacing w:after="0"/>
            </w:pPr>
            <w:r>
              <w:rPr>
                <w:b w:val="0"/>
                <w:sz w:val="19"/>
              </w:rPr>
              <w:t>Track staff licensure by state for remote visits</w:t>
            </w:r>
          </w:p>
        </w:tc>
        <w:tc>
          <w:tcPr>
            <w:tcW w:type="dxa" w:w="806"/>
          </w:tcPr>
          <w:p>
            <w:pPr>
              <w:spacing w:after="0"/>
            </w:pPr>
            <w:r>
              <w:rPr>
                <w:b w:val="0"/>
                <w:sz w:val="19"/>
              </w:rPr>
              <w:t>5.4.6</w:t>
            </w:r>
          </w:p>
        </w:tc>
        <w:tc>
          <w:tcPr>
            <w:tcW w:type="dxa" w:w="2505"/>
          </w:tcPr>
          <w:p>
            <w:pPr>
              <w:spacing w:after="0"/>
            </w:pPr>
            <w:r>
              <w:rPr>
                <w:b w:val="0"/>
                <w:sz w:val="19"/>
              </w:rPr>
              <w:t>C (F-904-01)</w:t>
            </w:r>
          </w:p>
        </w:tc>
        <w:tc>
          <w:tcPr>
            <w:tcW w:type="dxa" w:w="1532"/>
          </w:tcPr>
          <w:p>
            <w:pPr>
              <w:spacing w:after="0"/>
            </w:pPr>
            <w:r>
              <w:rPr>
                <w:b w:val="0"/>
                <w:sz w:val="19"/>
              </w:rPr>
              <w:t>C/S</w:t>
            </w:r>
          </w:p>
        </w:tc>
        <w:tc>
          <w:tcPr>
            <w:tcW w:type="dxa" w:w="2088"/>
          </w:tcPr>
          <w:p>
            <w:pPr>
              <w:spacing w:after="0"/>
            </w:pPr>
            <w:r>
              <w:rPr>
                <w:b w:val="0"/>
                <w:sz w:val="19"/>
              </w:rPr>
              <w:t>No</w:t>
            </w:r>
          </w:p>
        </w:tc>
        <w:tc>
          <w:tcPr>
            <w:tcW w:type="dxa" w:w="1648"/>
          </w:tcPr>
          <w:p>
            <w:pPr>
              <w:spacing w:after="0"/>
            </w:pPr>
          </w:p>
        </w:tc>
      </w:tr>
    </w:tbl>
    <w:p>
      <w:pPr>
        <w:spacing w:after="40"/>
      </w:pPr>
    </w:p>
    <w:p>
      <w:pPr>
        <w:pStyle w:val="Heading1"/>
      </w:pPr>
      <w:r>
        <w:t>7. 400 series: data, privacy and systems</w:t>
      </w:r>
    </w:p>
    <w:p>
      <w:pPr>
        <w:pStyle w:val="Heading2"/>
      </w:pPr>
      <w:r>
        <w:t>SOP-400 Participant Privacy and HIPAA in Research</w:t>
      </w:r>
    </w:p>
    <w:tbl>
      <w:tblPr>
        <w:tblStyle w:val="TableGrid"/>
        <w:tblW w:type="auto" w:w="0"/>
        <w:jc w:val="left"/>
        <w:tblLayout w:type="fixed"/>
        <w:tblLook w:firstColumn="1" w:firstRow="1" w:lastColumn="0" w:lastRow="0" w:noHBand="0" w:noVBand="1" w:val="04A0"/>
      </w:tblPr>
      <w:tblGrid>
        <w:gridCol w:w="1117"/>
        <w:gridCol w:w="2847"/>
        <w:gridCol w:w="910"/>
        <w:gridCol w:w="1892"/>
        <w:gridCol w:w="3286"/>
        <w:gridCol w:w="2423"/>
        <w:gridCol w:w="1347"/>
      </w:tblGrid>
      <w:tr>
        <w:trPr>
          <w:tblHeader w:val="true"/>
        </w:trPr>
        <w:tc>
          <w:tcPr>
            <w:tcW w:type="dxa" w:w="1117"/>
            <w:shd w:val="clear" w:color="auto" w:fill="D9E2F3"/>
          </w:tcPr>
          <w:p>
            <w:pPr>
              <w:keepNext/>
              <w:spacing w:after="0"/>
            </w:pPr>
            <w:r>
              <w:rPr>
                <w:b/>
                <w:sz w:val="19"/>
              </w:rPr>
              <w:t>Row ID</w:t>
            </w:r>
          </w:p>
        </w:tc>
        <w:tc>
          <w:tcPr>
            <w:tcW w:type="dxa" w:w="2847"/>
            <w:shd w:val="clear" w:color="auto" w:fill="D9E2F3"/>
          </w:tcPr>
          <w:p>
            <w:pPr>
              <w:keepNext/>
              <w:spacing w:after="0"/>
            </w:pPr>
            <w:r>
              <w:rPr>
                <w:b/>
                <w:sz w:val="19"/>
              </w:rPr>
              <w:t>Activity</w:t>
            </w:r>
          </w:p>
        </w:tc>
        <w:tc>
          <w:tcPr>
            <w:tcW w:type="dxa" w:w="910"/>
            <w:shd w:val="clear" w:color="auto" w:fill="D9E2F3"/>
          </w:tcPr>
          <w:p>
            <w:pPr>
              <w:keepNext/>
              <w:spacing w:after="0"/>
            </w:pPr>
            <w:r>
              <w:rPr>
                <w:b/>
                <w:sz w:val="19"/>
              </w:rPr>
              <w:t>SOP step</w:t>
            </w:r>
          </w:p>
        </w:tc>
        <w:tc>
          <w:tcPr>
            <w:tcW w:type="dxa" w:w="1892"/>
            <w:shd w:val="clear" w:color="auto" w:fill="D9E2F3"/>
          </w:tcPr>
          <w:p>
            <w:pPr>
              <w:keepNext/>
              <w:spacing w:after="0"/>
            </w:pPr>
            <w:r>
              <w:rPr>
                <w:b/>
                <w:sz w:val="19"/>
              </w:rPr>
              <w:t>N-Integrated default</w:t>
            </w:r>
          </w:p>
        </w:tc>
        <w:tc>
          <w:tcPr>
            <w:tcW w:type="dxa" w:w="3286"/>
            <w:shd w:val="clear" w:color="auto" w:fill="D9E2F3"/>
          </w:tcPr>
          <w:p>
            <w:pPr>
              <w:keepNext/>
              <w:spacing w:after="0"/>
            </w:pPr>
            <w:r>
              <w:rPr>
                <w:b/>
                <w:sz w:val="19"/>
              </w:rPr>
              <w:t>N-Affiliated default</w:t>
            </w:r>
          </w:p>
        </w:tc>
        <w:tc>
          <w:tcPr>
            <w:tcW w:type="dxa" w:w="2423"/>
            <w:shd w:val="clear" w:color="auto" w:fill="D9E2F3"/>
          </w:tcPr>
          <w:p>
            <w:pPr>
              <w:keepNext/>
              <w:spacing w:after="0"/>
            </w:pPr>
            <w:r>
              <w:rPr>
                <w:b/>
                <w:sz w:val="19"/>
              </w:rPr>
              <w:t>Must stay at site?</w:t>
            </w:r>
          </w:p>
        </w:tc>
        <w:tc>
          <w:tcPr>
            <w:tcW w:type="dxa" w:w="1347"/>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B-400-01</w:t>
            </w:r>
          </w:p>
        </w:tc>
        <w:tc>
          <w:tcPr>
            <w:tcW w:type="dxa" w:w="2847"/>
          </w:tcPr>
          <w:p>
            <w:pPr>
              <w:keepNext/>
              <w:spacing w:after="0"/>
            </w:pPr>
            <w:r>
              <w:rPr>
                <w:b w:val="0"/>
                <w:sz w:val="19"/>
              </w:rPr>
              <w:t>Determine HIPAA status of each entity and any affiliated covered entity or organized health care arrangement</w:t>
            </w:r>
          </w:p>
        </w:tc>
        <w:tc>
          <w:tcPr>
            <w:tcW w:type="dxa" w:w="910"/>
          </w:tcPr>
          <w:p>
            <w:pPr>
              <w:keepNext/>
              <w:spacing w:after="0"/>
            </w:pPr>
            <w:r>
              <w:rPr>
                <w:b w:val="0"/>
                <w:sz w:val="19"/>
              </w:rPr>
              <w:t>5.1</w:t>
            </w:r>
          </w:p>
        </w:tc>
        <w:tc>
          <w:tcPr>
            <w:tcW w:type="dxa" w:w="1892"/>
          </w:tcPr>
          <w:p>
            <w:pPr>
              <w:keepNext/>
              <w:spacing w:after="0"/>
            </w:pPr>
            <w:r>
              <w:rPr>
                <w:b w:val="0"/>
                <w:sz w:val="19"/>
              </w:rPr>
              <w:t>C</w:t>
            </w:r>
          </w:p>
        </w:tc>
        <w:tc>
          <w:tcPr>
            <w:tcW w:type="dxa" w:w="3286"/>
          </w:tcPr>
          <w:p>
            <w:pPr>
              <w:keepNext/>
              <w:spacing w:after="0"/>
            </w:pPr>
            <w:r>
              <w:rPr>
                <w:b w:val="0"/>
                <w:sz w:val="19"/>
              </w:rPr>
              <w:t>S: each entity determines its own status; the Network Office records the result on F-905-01</w:t>
            </w:r>
          </w:p>
        </w:tc>
        <w:tc>
          <w:tcPr>
            <w:tcW w:type="dxa" w:w="2423"/>
          </w:tcPr>
          <w:p>
            <w:pPr>
              <w:keepNext/>
              <w:spacing w:after="0"/>
            </w:pPr>
            <w:r>
              <w:rPr>
                <w:b w:val="0"/>
                <w:sz w:val="19"/>
              </w:rPr>
              <w:t>Yes in N-Affiliated: covered entity status is per legal entity (45 CFR 160.103)</w:t>
            </w:r>
          </w:p>
        </w:tc>
        <w:tc>
          <w:tcPr>
            <w:tcW w:type="dxa" w:w="1347"/>
          </w:tcPr>
          <w:p>
            <w:pPr>
              <w:keepNext/>
              <w:spacing w:after="0"/>
            </w:pPr>
          </w:p>
        </w:tc>
      </w:tr>
      <w:tr>
        <w:trPr>
          <w:cantSplit w:val="true"/>
          <w:trHeight w:val="432"/>
        </w:trPr>
        <w:tc>
          <w:tcPr>
            <w:tcW w:type="dxa" w:w="1117"/>
          </w:tcPr>
          <w:p>
            <w:pPr>
              <w:keepNext/>
              <w:spacing w:after="0"/>
            </w:pPr>
            <w:r>
              <w:rPr>
                <w:b w:val="0"/>
                <w:sz w:val="19"/>
              </w:rPr>
              <w:t>B-400-02</w:t>
            </w:r>
          </w:p>
        </w:tc>
        <w:tc>
          <w:tcPr>
            <w:tcW w:type="dxa" w:w="2847"/>
          </w:tcPr>
          <w:p>
            <w:pPr>
              <w:keepNext/>
              <w:spacing w:after="0"/>
            </w:pPr>
            <w:r>
              <w:rPr>
                <w:b w:val="0"/>
                <w:sz w:val="19"/>
              </w:rPr>
              <w:t>Designate the Privacy Officer and Security Officer</w:t>
            </w:r>
          </w:p>
        </w:tc>
        <w:tc>
          <w:tcPr>
            <w:tcW w:type="dxa" w:w="910"/>
          </w:tcPr>
          <w:p>
            <w:pPr>
              <w:keepNext/>
              <w:spacing w:after="0"/>
            </w:pPr>
            <w:r>
              <w:rPr>
                <w:b w:val="0"/>
                <w:sz w:val="19"/>
              </w:rPr>
              <w:t>5.1</w:t>
            </w:r>
          </w:p>
        </w:tc>
        <w:tc>
          <w:tcPr>
            <w:tcW w:type="dxa" w:w="1892"/>
          </w:tcPr>
          <w:p>
            <w:pPr>
              <w:keepNext/>
              <w:spacing w:after="0"/>
            </w:pPr>
            <w:r>
              <w:rPr>
                <w:b w:val="0"/>
                <w:sz w:val="19"/>
              </w:rPr>
              <w:t>C: one Privacy Officer for the covered entity or affiliated covered entity, with a site contact at each location</w:t>
            </w:r>
          </w:p>
        </w:tc>
        <w:tc>
          <w:tcPr>
            <w:tcW w:type="dxa" w:w="3286"/>
          </w:tcPr>
          <w:p>
            <w:pPr>
              <w:keepNext/>
              <w:spacing w:after="0"/>
            </w:pPr>
            <w:r>
              <w:rPr>
                <w:b w:val="0"/>
                <w:sz w:val="19"/>
              </w:rPr>
              <w:t>S: each covered entity designates its own (45 CFR 164.530(a), 164.308(a)(2)); the Network Office may support as a business associate</w:t>
            </w:r>
          </w:p>
        </w:tc>
        <w:tc>
          <w:tcPr>
            <w:tcW w:type="dxa" w:w="2423"/>
          </w:tcPr>
          <w:p>
            <w:pPr>
              <w:keepNext/>
              <w:spacing w:after="0"/>
            </w:pPr>
            <w:r>
              <w:rPr>
                <w:b w:val="0"/>
                <w:sz w:val="19"/>
              </w:rPr>
              <w:t>Yes in N-Affiliated</w:t>
            </w:r>
          </w:p>
        </w:tc>
        <w:tc>
          <w:tcPr>
            <w:tcW w:type="dxa" w:w="1347"/>
          </w:tcPr>
          <w:p>
            <w:pPr>
              <w:keepNext/>
              <w:spacing w:after="0"/>
            </w:pPr>
          </w:p>
        </w:tc>
      </w:tr>
      <w:tr>
        <w:trPr>
          <w:cantSplit w:val="true"/>
          <w:trHeight w:val="432"/>
        </w:trPr>
        <w:tc>
          <w:tcPr>
            <w:tcW w:type="dxa" w:w="1117"/>
          </w:tcPr>
          <w:p>
            <w:pPr>
              <w:keepNext/>
              <w:spacing w:after="0"/>
            </w:pPr>
            <w:r>
              <w:rPr>
                <w:b w:val="0"/>
                <w:sz w:val="19"/>
              </w:rPr>
              <w:t>B-400-03</w:t>
            </w:r>
          </w:p>
        </w:tc>
        <w:tc>
          <w:tcPr>
            <w:tcW w:type="dxa" w:w="2847"/>
          </w:tcPr>
          <w:p>
            <w:pPr>
              <w:keepNext/>
              <w:spacing w:after="0"/>
            </w:pPr>
            <w:r>
              <w:rPr>
                <w:b w:val="0"/>
                <w:sz w:val="19"/>
              </w:rPr>
              <w:t>Approve research authorizations and waivers</w:t>
            </w:r>
          </w:p>
        </w:tc>
        <w:tc>
          <w:tcPr>
            <w:tcW w:type="dxa" w:w="910"/>
          </w:tcPr>
          <w:p>
            <w:pPr>
              <w:keepNext/>
              <w:spacing w:after="0"/>
            </w:pPr>
            <w:r>
              <w:rPr>
                <w:b w:val="0"/>
                <w:sz w:val="19"/>
              </w:rPr>
              <w:t>5.2, 5.3</w:t>
            </w:r>
          </w:p>
        </w:tc>
        <w:tc>
          <w:tcPr>
            <w:tcW w:type="dxa" w:w="1892"/>
          </w:tcPr>
          <w:p>
            <w:pPr>
              <w:keepNext/>
              <w:spacing w:after="0"/>
            </w:pPr>
            <w:r>
              <w:rPr>
                <w:b w:val="0"/>
                <w:sz w:val="19"/>
              </w:rPr>
              <w:t>C/S: Network Regulatory Lead obtains IRB approval; site obtains signatures</w:t>
            </w:r>
          </w:p>
        </w:tc>
        <w:tc>
          <w:tcPr>
            <w:tcW w:type="dxa" w:w="3286"/>
          </w:tcPr>
          <w:p>
            <w:pPr>
              <w:keepNext/>
              <w:spacing w:after="0"/>
            </w:pPr>
            <w:r>
              <w:rPr>
                <w:b w:val="0"/>
                <w:sz w:val="19"/>
              </w:rPr>
              <w:t>S</w:t>
            </w:r>
          </w:p>
        </w:tc>
        <w:tc>
          <w:tcPr>
            <w:tcW w:type="dxa" w:w="2423"/>
          </w:tcPr>
          <w:p>
            <w:pPr>
              <w:keepNext/>
              <w:spacing w:after="0"/>
            </w:pPr>
            <w:r>
              <w:rPr>
                <w:b w:val="0"/>
                <w:sz w:val="19"/>
              </w:rPr>
              <w:t>Yes for obtaining the participant's signed authorization</w:t>
            </w:r>
          </w:p>
        </w:tc>
        <w:tc>
          <w:tcPr>
            <w:tcW w:type="dxa" w:w="1347"/>
          </w:tcPr>
          <w:p>
            <w:pPr>
              <w:keepNext/>
              <w:spacing w:after="0"/>
            </w:pPr>
          </w:p>
        </w:tc>
      </w:tr>
      <w:tr>
        <w:trPr>
          <w:cantSplit w:val="true"/>
          <w:trHeight w:val="432"/>
        </w:trPr>
        <w:tc>
          <w:tcPr>
            <w:tcW w:type="dxa" w:w="1117"/>
          </w:tcPr>
          <w:p>
            <w:pPr>
              <w:keepNext/>
              <w:spacing w:after="0"/>
            </w:pPr>
            <w:r>
              <w:rPr>
                <w:b w:val="0"/>
                <w:sz w:val="19"/>
              </w:rPr>
              <w:t>B-400-04</w:t>
            </w:r>
          </w:p>
        </w:tc>
        <w:tc>
          <w:tcPr>
            <w:tcW w:type="dxa" w:w="2847"/>
          </w:tcPr>
          <w:p>
            <w:pPr>
              <w:keepNext/>
              <w:spacing w:after="0"/>
            </w:pPr>
            <w:r>
              <w:rPr>
                <w:b w:val="0"/>
                <w:sz w:val="19"/>
              </w:rPr>
              <w:t>Sign BAAs and DUAs and keep the business associate list</w:t>
            </w:r>
          </w:p>
        </w:tc>
        <w:tc>
          <w:tcPr>
            <w:tcW w:type="dxa" w:w="910"/>
          </w:tcPr>
          <w:p>
            <w:pPr>
              <w:keepNext/>
              <w:spacing w:after="0"/>
            </w:pPr>
            <w:r>
              <w:rPr>
                <w:b w:val="0"/>
                <w:sz w:val="19"/>
              </w:rPr>
              <w:t>5.1.4, 5.3.5</w:t>
            </w:r>
          </w:p>
        </w:tc>
        <w:tc>
          <w:tcPr>
            <w:tcW w:type="dxa" w:w="1892"/>
          </w:tcPr>
          <w:p>
            <w:pPr>
              <w:keepNext/>
              <w:spacing w:after="0"/>
            </w:pPr>
            <w:r>
              <w:rPr>
                <w:b w:val="0"/>
                <w:sz w:val="19"/>
              </w:rPr>
              <w:t>C</w:t>
            </w:r>
          </w:p>
        </w:tc>
        <w:tc>
          <w:tcPr>
            <w:tcW w:type="dxa" w:w="3286"/>
          </w:tcPr>
          <w:p>
            <w:pPr>
              <w:keepNext/>
              <w:spacing w:after="0"/>
            </w:pPr>
            <w:r>
              <w:rPr>
                <w:b w:val="0"/>
                <w:sz w:val="19"/>
              </w:rPr>
              <w:t>S, with the Network Office as a party where it receives PHI</w:t>
            </w:r>
          </w:p>
        </w:tc>
        <w:tc>
          <w:tcPr>
            <w:tcW w:type="dxa" w:w="2423"/>
          </w:tcPr>
          <w:p>
            <w:pPr>
              <w:keepNext/>
              <w:spacing w:after="0"/>
            </w:pPr>
            <w:r>
              <w:rPr>
                <w:b w:val="0"/>
                <w:sz w:val="19"/>
              </w:rPr>
              <w:t>Yes in N-Affiliated: the entity disclosing PHI signs (45 CFR 164.502(e), 164.514(e))</w:t>
            </w:r>
          </w:p>
        </w:tc>
        <w:tc>
          <w:tcPr>
            <w:tcW w:type="dxa" w:w="1347"/>
          </w:tcPr>
          <w:p>
            <w:pPr>
              <w:keepNext/>
              <w:spacing w:after="0"/>
            </w:pPr>
          </w:p>
        </w:tc>
      </w:tr>
      <w:tr>
        <w:trPr>
          <w:cantSplit w:val="true"/>
          <w:trHeight w:val="432"/>
        </w:trPr>
        <w:tc>
          <w:tcPr>
            <w:tcW w:type="dxa" w:w="1117"/>
          </w:tcPr>
          <w:p>
            <w:pPr>
              <w:keepNext/>
              <w:spacing w:after="0"/>
            </w:pPr>
            <w:r>
              <w:rPr>
                <w:b w:val="0"/>
                <w:sz w:val="19"/>
              </w:rPr>
              <w:t>B-400-05</w:t>
            </w:r>
          </w:p>
        </w:tc>
        <w:tc>
          <w:tcPr>
            <w:tcW w:type="dxa" w:w="2847"/>
          </w:tcPr>
          <w:p>
            <w:pPr>
              <w:keepNext/>
              <w:spacing w:after="0"/>
            </w:pPr>
            <w:r>
              <w:rPr>
                <w:b w:val="0"/>
                <w:sz w:val="19"/>
              </w:rPr>
              <w:t>Receive privacy incident reports and assess breach</w:t>
            </w:r>
          </w:p>
        </w:tc>
        <w:tc>
          <w:tcPr>
            <w:tcW w:type="dxa" w:w="910"/>
          </w:tcPr>
          <w:p>
            <w:pPr>
              <w:keepNext/>
              <w:spacing w:after="0"/>
            </w:pPr>
            <w:r>
              <w:rPr>
                <w:b w:val="0"/>
                <w:sz w:val="19"/>
              </w:rPr>
              <w:t>5.10</w:t>
            </w:r>
          </w:p>
        </w:tc>
        <w:tc>
          <w:tcPr>
            <w:tcW w:type="dxa" w:w="1892"/>
          </w:tcPr>
          <w:p>
            <w:pPr>
              <w:keepNext/>
              <w:spacing w:after="0"/>
            </w:pPr>
            <w:r>
              <w:rPr>
                <w:b w:val="0"/>
                <w:sz w:val="19"/>
              </w:rPr>
              <w:t>C</w:t>
            </w:r>
          </w:p>
        </w:tc>
        <w:tc>
          <w:tcPr>
            <w:tcW w:type="dxa" w:w="3286"/>
          </w:tcPr>
          <w:p>
            <w:pPr>
              <w:keepNext/>
              <w:spacing w:after="0"/>
            </w:pPr>
            <w:r>
              <w:rPr>
                <w:b w:val="0"/>
                <w:sz w:val="19"/>
              </w:rPr>
              <w:t>S: the covered entity assesses and notifies; the Network Office reports incidents it causes to the site as a business associate (45 CFR 164.410)</w:t>
            </w:r>
          </w:p>
        </w:tc>
        <w:tc>
          <w:tcPr>
            <w:tcW w:type="dxa" w:w="2423"/>
          </w:tcPr>
          <w:p>
            <w:pPr>
              <w:keepNext/>
              <w:spacing w:after="0"/>
            </w:pPr>
            <w:r>
              <w:rPr>
                <w:b w:val="0"/>
                <w:sz w:val="19"/>
              </w:rPr>
              <w:t>Yes in N-Affiliated</w:t>
            </w:r>
          </w:p>
        </w:tc>
        <w:tc>
          <w:tcPr>
            <w:tcW w:type="dxa" w:w="1347"/>
          </w:tcPr>
          <w:p>
            <w:pPr>
              <w:keepNext/>
              <w:spacing w:after="0"/>
            </w:pPr>
          </w:p>
        </w:tc>
      </w:tr>
      <w:tr>
        <w:trPr>
          <w:cantSplit w:val="true"/>
          <w:trHeight w:val="432"/>
        </w:trPr>
        <w:tc>
          <w:tcPr>
            <w:tcW w:type="dxa" w:w="1117"/>
          </w:tcPr>
          <w:p>
            <w:pPr>
              <w:spacing w:after="0"/>
            </w:pPr>
            <w:r>
              <w:rPr>
                <w:b w:val="0"/>
                <w:sz w:val="19"/>
              </w:rPr>
              <w:t>B-400-06</w:t>
            </w:r>
          </w:p>
        </w:tc>
        <w:tc>
          <w:tcPr>
            <w:tcW w:type="dxa" w:w="2847"/>
          </w:tcPr>
          <w:p>
            <w:pPr>
              <w:spacing w:after="0"/>
            </w:pPr>
            <w:r>
              <w:rPr>
                <w:b w:val="0"/>
                <w:sz w:val="19"/>
              </w:rPr>
              <w:t>Privacy training</w:t>
            </w:r>
          </w:p>
        </w:tc>
        <w:tc>
          <w:tcPr>
            <w:tcW w:type="dxa" w:w="910"/>
          </w:tcPr>
          <w:p>
            <w:pPr>
              <w:spacing w:after="0"/>
            </w:pPr>
            <w:r>
              <w:rPr>
                <w:b w:val="0"/>
                <w:sz w:val="19"/>
              </w:rPr>
              <w:t>5.11</w:t>
            </w:r>
          </w:p>
        </w:tc>
        <w:tc>
          <w:tcPr>
            <w:tcW w:type="dxa" w:w="1892"/>
          </w:tcPr>
          <w:p>
            <w:pPr>
              <w:spacing w:after="0"/>
            </w:pPr>
            <w:r>
              <w:rPr>
                <w:b w:val="0"/>
                <w:sz w:val="19"/>
              </w:rPr>
              <w:t>C</w:t>
            </w:r>
          </w:p>
        </w:tc>
        <w:tc>
          <w:tcPr>
            <w:tcW w:type="dxa" w:w="3286"/>
          </w:tcPr>
          <w:p>
            <w:pPr>
              <w:spacing w:after="0"/>
            </w:pPr>
            <w:r>
              <w:rPr>
                <w:b w:val="0"/>
                <w:sz w:val="19"/>
              </w:rPr>
              <w:t>C/S: Network Office supplies the course; each entity records its workforce training (45 CFR 164.530(b))</w:t>
            </w:r>
          </w:p>
        </w:tc>
        <w:tc>
          <w:tcPr>
            <w:tcW w:type="dxa" w:w="2423"/>
          </w:tcPr>
          <w:p>
            <w:pPr>
              <w:spacing w:after="0"/>
            </w:pPr>
            <w:r>
              <w:rPr>
                <w:b w:val="0"/>
                <w:sz w:val="19"/>
              </w:rPr>
              <w:t>No</w:t>
            </w:r>
          </w:p>
        </w:tc>
        <w:tc>
          <w:tcPr>
            <w:tcW w:type="dxa" w:w="1347"/>
          </w:tcPr>
          <w:p>
            <w:pPr>
              <w:spacing w:after="0"/>
            </w:pPr>
          </w:p>
        </w:tc>
      </w:tr>
    </w:tbl>
    <w:p>
      <w:pPr>
        <w:spacing w:after="40"/>
      </w:pPr>
    </w:p>
    <w:p>
      <w:pPr>
        <w:pStyle w:val="Heading2"/>
      </w:pPr>
      <w:r>
        <w:t>SOP-401 Computerized Systems and Electronic Records</w:t>
      </w:r>
    </w:p>
    <w:tbl>
      <w:tblPr>
        <w:tblStyle w:val="TableGrid"/>
        <w:tblW w:type="auto" w:w="0"/>
        <w:jc w:val="left"/>
        <w:tblLayout w:type="fixed"/>
        <w:tblLook w:firstColumn="1" w:firstRow="1" w:lastColumn="0" w:lastRow="0" w:noHBand="0" w:noVBand="1" w:val="04A0"/>
      </w:tblPr>
      <w:tblGrid>
        <w:gridCol w:w="1117"/>
        <w:gridCol w:w="3026"/>
        <w:gridCol w:w="702"/>
        <w:gridCol w:w="1617"/>
        <w:gridCol w:w="4050"/>
        <w:gridCol w:w="1635"/>
        <w:gridCol w:w="1673"/>
      </w:tblGrid>
      <w:tr>
        <w:trPr>
          <w:tblHeader w:val="true"/>
        </w:trPr>
        <w:tc>
          <w:tcPr>
            <w:tcW w:type="dxa" w:w="1117"/>
            <w:shd w:val="clear" w:color="auto" w:fill="D9E2F3"/>
          </w:tcPr>
          <w:p>
            <w:pPr>
              <w:keepNext/>
              <w:spacing w:after="0"/>
            </w:pPr>
            <w:r>
              <w:rPr>
                <w:b/>
                <w:sz w:val="19"/>
              </w:rPr>
              <w:t>Row ID</w:t>
            </w:r>
          </w:p>
        </w:tc>
        <w:tc>
          <w:tcPr>
            <w:tcW w:type="dxa" w:w="3026"/>
            <w:shd w:val="clear" w:color="auto" w:fill="D9E2F3"/>
          </w:tcPr>
          <w:p>
            <w:pPr>
              <w:keepNext/>
              <w:spacing w:after="0"/>
            </w:pPr>
            <w:r>
              <w:rPr>
                <w:b/>
                <w:sz w:val="19"/>
              </w:rPr>
              <w:t>Activity</w:t>
            </w:r>
          </w:p>
        </w:tc>
        <w:tc>
          <w:tcPr>
            <w:tcW w:type="dxa" w:w="702"/>
            <w:shd w:val="clear" w:color="auto" w:fill="D9E2F3"/>
          </w:tcPr>
          <w:p>
            <w:pPr>
              <w:keepNext/>
              <w:spacing w:after="0"/>
            </w:pPr>
            <w:r>
              <w:rPr>
                <w:b/>
                <w:sz w:val="19"/>
              </w:rPr>
              <w:t>SOP step</w:t>
            </w:r>
          </w:p>
        </w:tc>
        <w:tc>
          <w:tcPr>
            <w:tcW w:type="dxa" w:w="1617"/>
            <w:shd w:val="clear" w:color="auto" w:fill="D9E2F3"/>
          </w:tcPr>
          <w:p>
            <w:pPr>
              <w:keepNext/>
              <w:spacing w:after="0"/>
            </w:pPr>
            <w:r>
              <w:rPr>
                <w:b/>
                <w:sz w:val="19"/>
              </w:rPr>
              <w:t>N-Integrated default</w:t>
            </w:r>
          </w:p>
        </w:tc>
        <w:tc>
          <w:tcPr>
            <w:tcW w:type="dxa" w:w="4050"/>
            <w:shd w:val="clear" w:color="auto" w:fill="D9E2F3"/>
          </w:tcPr>
          <w:p>
            <w:pPr>
              <w:keepNext/>
              <w:spacing w:after="0"/>
            </w:pPr>
            <w:r>
              <w:rPr>
                <w:b/>
                <w:sz w:val="19"/>
              </w:rPr>
              <w:t>N-Affiliated default</w:t>
            </w:r>
          </w:p>
        </w:tc>
        <w:tc>
          <w:tcPr>
            <w:tcW w:type="dxa" w:w="1635"/>
            <w:shd w:val="clear" w:color="auto" w:fill="D9E2F3"/>
          </w:tcPr>
          <w:p>
            <w:pPr>
              <w:keepNext/>
              <w:spacing w:after="0"/>
            </w:pPr>
            <w:r>
              <w:rPr>
                <w:b/>
                <w:sz w:val="19"/>
              </w:rPr>
              <w:t>Must stay at site?</w:t>
            </w:r>
          </w:p>
        </w:tc>
        <w:tc>
          <w:tcPr>
            <w:tcW w:type="dxa" w:w="1673"/>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B-401-01</w:t>
            </w:r>
          </w:p>
        </w:tc>
        <w:tc>
          <w:tcPr>
            <w:tcW w:type="dxa" w:w="3026"/>
          </w:tcPr>
          <w:p>
            <w:pPr>
              <w:keepNext/>
              <w:spacing w:after="0"/>
            </w:pPr>
            <w:r>
              <w:rPr>
                <w:b w:val="0"/>
                <w:sz w:val="19"/>
              </w:rPr>
              <w:t>Keep the system inventory (F-401-01)</w:t>
            </w:r>
          </w:p>
        </w:tc>
        <w:tc>
          <w:tcPr>
            <w:tcW w:type="dxa" w:w="702"/>
          </w:tcPr>
          <w:p>
            <w:pPr>
              <w:keepNext/>
              <w:spacing w:after="0"/>
            </w:pPr>
            <w:r>
              <w:rPr>
                <w:b w:val="0"/>
                <w:sz w:val="19"/>
              </w:rPr>
              <w:t>5.1</w:t>
            </w:r>
          </w:p>
        </w:tc>
        <w:tc>
          <w:tcPr>
            <w:tcW w:type="dxa" w:w="1617"/>
          </w:tcPr>
          <w:p>
            <w:pPr>
              <w:keepNext/>
              <w:spacing w:after="0"/>
            </w:pPr>
            <w:r>
              <w:rPr>
                <w:b w:val="0"/>
                <w:sz w:val="19"/>
              </w:rPr>
              <w:t>C</w:t>
            </w:r>
          </w:p>
        </w:tc>
        <w:tc>
          <w:tcPr>
            <w:tcW w:type="dxa" w:w="4050"/>
          </w:tcPr>
          <w:p>
            <w:pPr>
              <w:keepNext/>
              <w:spacing w:after="0"/>
            </w:pPr>
            <w:r>
              <w:rPr>
                <w:b w:val="0"/>
                <w:sz w:val="19"/>
              </w:rPr>
              <w:t>C/S: Network Office lists network systems; site lists its own</w:t>
            </w:r>
          </w:p>
        </w:tc>
        <w:tc>
          <w:tcPr>
            <w:tcW w:type="dxa" w:w="1635"/>
          </w:tcPr>
          <w:p>
            <w:pPr>
              <w:keepNext/>
              <w:spacing w:after="0"/>
            </w:pPr>
            <w:r>
              <w:rPr>
                <w:b w:val="0"/>
                <w:sz w:val="19"/>
              </w:rPr>
              <w:t>No</w:t>
            </w:r>
          </w:p>
        </w:tc>
        <w:tc>
          <w:tcPr>
            <w:tcW w:type="dxa" w:w="1673"/>
          </w:tcPr>
          <w:p>
            <w:pPr>
              <w:keepNext/>
              <w:spacing w:after="0"/>
            </w:pPr>
          </w:p>
        </w:tc>
      </w:tr>
      <w:tr>
        <w:trPr>
          <w:cantSplit w:val="true"/>
          <w:trHeight w:val="432"/>
        </w:trPr>
        <w:tc>
          <w:tcPr>
            <w:tcW w:type="dxa" w:w="1117"/>
          </w:tcPr>
          <w:p>
            <w:pPr>
              <w:keepNext/>
              <w:spacing w:after="0"/>
            </w:pPr>
            <w:r>
              <w:rPr>
                <w:b w:val="0"/>
                <w:sz w:val="19"/>
              </w:rPr>
              <w:t>B-401-02</w:t>
            </w:r>
          </w:p>
        </w:tc>
        <w:tc>
          <w:tcPr>
            <w:tcW w:type="dxa" w:w="3026"/>
          </w:tcPr>
          <w:p>
            <w:pPr>
              <w:keepNext/>
              <w:spacing w:after="0"/>
            </w:pPr>
            <w:r>
              <w:rPr>
                <w:b w:val="0"/>
                <w:sz w:val="19"/>
              </w:rPr>
              <w:t>Assess and approve site-deployed systems for fitness for purpose</w:t>
            </w:r>
          </w:p>
        </w:tc>
        <w:tc>
          <w:tcPr>
            <w:tcW w:type="dxa" w:w="702"/>
          </w:tcPr>
          <w:p>
            <w:pPr>
              <w:keepNext/>
              <w:spacing w:after="0"/>
            </w:pPr>
            <w:r>
              <w:rPr>
                <w:b w:val="0"/>
                <w:sz w:val="19"/>
              </w:rPr>
              <w:t>5.2</w:t>
            </w:r>
          </w:p>
        </w:tc>
        <w:tc>
          <w:tcPr>
            <w:tcW w:type="dxa" w:w="1617"/>
          </w:tcPr>
          <w:p>
            <w:pPr>
              <w:keepNext/>
              <w:spacing w:after="0"/>
            </w:pPr>
            <w:r>
              <w:rPr>
                <w:b w:val="0"/>
                <w:sz w:val="19"/>
              </w:rPr>
              <w:t>C</w:t>
            </w:r>
          </w:p>
        </w:tc>
        <w:tc>
          <w:tcPr>
            <w:tcW w:type="dxa" w:w="4050"/>
          </w:tcPr>
          <w:p>
            <w:pPr>
              <w:keepNext/>
              <w:spacing w:after="0"/>
            </w:pPr>
            <w:r>
              <w:rPr>
                <w:b w:val="0"/>
                <w:sz w:val="19"/>
              </w:rPr>
              <w:t>C/S: Network Office assesses network systems once for all sites; site assesses its own</w:t>
            </w:r>
          </w:p>
        </w:tc>
        <w:tc>
          <w:tcPr>
            <w:tcW w:type="dxa" w:w="1635"/>
          </w:tcPr>
          <w:p>
            <w:pPr>
              <w:keepNext/>
              <w:spacing w:after="0"/>
            </w:pPr>
            <w:r>
              <w:rPr>
                <w:b w:val="0"/>
                <w:sz w:val="19"/>
              </w:rPr>
              <w:t>No</w:t>
            </w:r>
          </w:p>
        </w:tc>
        <w:tc>
          <w:tcPr>
            <w:tcW w:type="dxa" w:w="1673"/>
          </w:tcPr>
          <w:p>
            <w:pPr>
              <w:keepNext/>
              <w:spacing w:after="0"/>
            </w:pPr>
          </w:p>
        </w:tc>
      </w:tr>
      <w:tr>
        <w:trPr>
          <w:cantSplit w:val="true"/>
          <w:trHeight w:val="432"/>
        </w:trPr>
        <w:tc>
          <w:tcPr>
            <w:tcW w:type="dxa" w:w="1117"/>
          </w:tcPr>
          <w:p>
            <w:pPr>
              <w:keepNext/>
              <w:spacing w:after="0"/>
            </w:pPr>
            <w:r>
              <w:rPr>
                <w:b w:val="0"/>
                <w:sz w:val="19"/>
              </w:rPr>
              <w:t>B-401-03</w:t>
            </w:r>
          </w:p>
        </w:tc>
        <w:tc>
          <w:tcPr>
            <w:tcW w:type="dxa" w:w="3026"/>
          </w:tcPr>
          <w:p>
            <w:pPr>
              <w:keepNext/>
              <w:spacing w:after="0"/>
            </w:pPr>
            <w:r>
              <w:rPr>
                <w:b w:val="0"/>
                <w:sz w:val="19"/>
              </w:rPr>
              <w:t>Grant and remove user access; review user lists</w:t>
            </w:r>
          </w:p>
        </w:tc>
        <w:tc>
          <w:tcPr>
            <w:tcW w:type="dxa" w:w="702"/>
          </w:tcPr>
          <w:p>
            <w:pPr>
              <w:keepNext/>
              <w:spacing w:after="0"/>
            </w:pPr>
            <w:r>
              <w:rPr>
                <w:b w:val="0"/>
                <w:sz w:val="19"/>
              </w:rPr>
              <w:t>5.3</w:t>
            </w:r>
          </w:p>
        </w:tc>
        <w:tc>
          <w:tcPr>
            <w:tcW w:type="dxa" w:w="1617"/>
          </w:tcPr>
          <w:p>
            <w:pPr>
              <w:keepNext/>
              <w:spacing w:after="0"/>
            </w:pPr>
            <w:r>
              <w:rPr>
                <w:b w:val="0"/>
                <w:sz w:val="19"/>
              </w:rPr>
              <w:t>C/S: System Owner in the Network Office grants; site requests and confirms delegation</w:t>
            </w:r>
          </w:p>
        </w:tc>
        <w:tc>
          <w:tcPr>
            <w:tcW w:type="dxa" w:w="4050"/>
          </w:tcPr>
          <w:p>
            <w:pPr>
              <w:keepNext/>
              <w:spacing w:after="0"/>
            </w:pPr>
            <w:r>
              <w:rPr>
                <w:b w:val="0"/>
                <w:sz w:val="19"/>
              </w:rPr>
              <w:t>C/S: same for network systems; site for its own systems</w:t>
            </w:r>
          </w:p>
        </w:tc>
        <w:tc>
          <w:tcPr>
            <w:tcW w:type="dxa" w:w="1635"/>
          </w:tcPr>
          <w:p>
            <w:pPr>
              <w:keepNext/>
              <w:spacing w:after="0"/>
            </w:pPr>
            <w:r>
              <w:rPr>
                <w:b w:val="0"/>
                <w:sz w:val="19"/>
              </w:rPr>
              <w:t>No</w:t>
            </w:r>
          </w:p>
        </w:tc>
        <w:tc>
          <w:tcPr>
            <w:tcW w:type="dxa" w:w="1673"/>
          </w:tcPr>
          <w:p>
            <w:pPr>
              <w:keepNext/>
              <w:spacing w:after="0"/>
            </w:pPr>
          </w:p>
        </w:tc>
      </w:tr>
      <w:tr>
        <w:trPr>
          <w:cantSplit w:val="true"/>
          <w:trHeight w:val="432"/>
        </w:trPr>
        <w:tc>
          <w:tcPr>
            <w:tcW w:type="dxa" w:w="1117"/>
          </w:tcPr>
          <w:p>
            <w:pPr>
              <w:keepNext/>
              <w:spacing w:after="0"/>
            </w:pPr>
            <w:r>
              <w:rPr>
                <w:b w:val="0"/>
                <w:sz w:val="19"/>
              </w:rPr>
              <w:t>B-401-04</w:t>
            </w:r>
          </w:p>
        </w:tc>
        <w:tc>
          <w:tcPr>
            <w:tcW w:type="dxa" w:w="3026"/>
          </w:tcPr>
          <w:p>
            <w:pPr>
              <w:keepNext/>
              <w:spacing w:after="0"/>
            </w:pPr>
            <w:r>
              <w:rPr>
                <w:b w:val="0"/>
                <w:sz w:val="19"/>
              </w:rPr>
              <w:t>Electronic signature controls and letter of non-repudiation to FDA</w:t>
            </w:r>
          </w:p>
        </w:tc>
        <w:tc>
          <w:tcPr>
            <w:tcW w:type="dxa" w:w="702"/>
          </w:tcPr>
          <w:p>
            <w:pPr>
              <w:keepNext/>
              <w:spacing w:after="0"/>
            </w:pPr>
            <w:r>
              <w:rPr>
                <w:b w:val="0"/>
                <w:sz w:val="19"/>
              </w:rPr>
              <w:t>5.5</w:t>
            </w:r>
          </w:p>
        </w:tc>
        <w:tc>
          <w:tcPr>
            <w:tcW w:type="dxa" w:w="1617"/>
          </w:tcPr>
          <w:p>
            <w:pPr>
              <w:keepNext/>
              <w:spacing w:after="0"/>
            </w:pPr>
            <w:r>
              <w:rPr>
                <w:b w:val="0"/>
                <w:sz w:val="19"/>
              </w:rPr>
              <w:t>C: one letter for the entity</w:t>
            </w:r>
          </w:p>
        </w:tc>
        <w:tc>
          <w:tcPr>
            <w:tcW w:type="dxa" w:w="4050"/>
          </w:tcPr>
          <w:p>
            <w:pPr>
              <w:keepNext/>
              <w:spacing w:after="0"/>
            </w:pPr>
            <w:r>
              <w:rPr>
                <w:b w:val="0"/>
                <w:sz w:val="19"/>
              </w:rPr>
              <w:t>S: each legal entity whose staff sign submits its own letter; one network letter cannot cover separate entities</w:t>
            </w:r>
          </w:p>
        </w:tc>
        <w:tc>
          <w:tcPr>
            <w:tcW w:type="dxa" w:w="1635"/>
          </w:tcPr>
          <w:p>
            <w:pPr>
              <w:keepNext/>
              <w:spacing w:after="0"/>
            </w:pPr>
            <w:r>
              <w:rPr>
                <w:b w:val="0"/>
                <w:sz w:val="19"/>
              </w:rPr>
              <w:t>Yes in N-Affiliated: one letter per legal entity (21 CFR 11.100(c))</w:t>
            </w:r>
          </w:p>
        </w:tc>
        <w:tc>
          <w:tcPr>
            <w:tcW w:type="dxa" w:w="1673"/>
          </w:tcPr>
          <w:p>
            <w:pPr>
              <w:keepNext/>
              <w:spacing w:after="0"/>
            </w:pPr>
          </w:p>
        </w:tc>
      </w:tr>
      <w:tr>
        <w:trPr>
          <w:cantSplit w:val="true"/>
          <w:trHeight w:val="432"/>
        </w:trPr>
        <w:tc>
          <w:tcPr>
            <w:tcW w:type="dxa" w:w="1117"/>
          </w:tcPr>
          <w:p>
            <w:pPr>
              <w:keepNext/>
              <w:spacing w:after="0"/>
            </w:pPr>
            <w:r>
              <w:rPr>
                <w:b w:val="0"/>
                <w:sz w:val="19"/>
              </w:rPr>
              <w:t>B-401-05</w:t>
            </w:r>
          </w:p>
        </w:tc>
        <w:tc>
          <w:tcPr>
            <w:tcW w:type="dxa" w:w="3026"/>
          </w:tcPr>
          <w:p>
            <w:pPr>
              <w:keepNext/>
              <w:spacing w:after="0"/>
            </w:pPr>
            <w:r>
              <w:rPr>
                <w:b w:val="0"/>
                <w:sz w:val="19"/>
              </w:rPr>
              <w:t>Security, backup and incident response</w:t>
            </w:r>
          </w:p>
        </w:tc>
        <w:tc>
          <w:tcPr>
            <w:tcW w:type="dxa" w:w="702"/>
          </w:tcPr>
          <w:p>
            <w:pPr>
              <w:keepNext/>
              <w:spacing w:after="0"/>
            </w:pPr>
            <w:r>
              <w:rPr>
                <w:b w:val="0"/>
                <w:sz w:val="19"/>
              </w:rPr>
              <w:t>5.7, 5.8</w:t>
            </w:r>
          </w:p>
        </w:tc>
        <w:tc>
          <w:tcPr>
            <w:tcW w:type="dxa" w:w="1617"/>
          </w:tcPr>
          <w:p>
            <w:pPr>
              <w:keepNext/>
              <w:spacing w:after="0"/>
            </w:pPr>
            <w:r>
              <w:rPr>
                <w:b w:val="0"/>
                <w:sz w:val="19"/>
              </w:rPr>
              <w:t>C</w:t>
            </w:r>
          </w:p>
        </w:tc>
        <w:tc>
          <w:tcPr>
            <w:tcW w:type="dxa" w:w="4050"/>
          </w:tcPr>
          <w:p>
            <w:pPr>
              <w:keepNext/>
              <w:spacing w:after="0"/>
            </w:pPr>
            <w:r>
              <w:rPr>
                <w:b w:val="0"/>
                <w:sz w:val="19"/>
              </w:rPr>
              <w:t>C/S: Network Office for network systems; site for its own</w:t>
            </w:r>
          </w:p>
        </w:tc>
        <w:tc>
          <w:tcPr>
            <w:tcW w:type="dxa" w:w="1635"/>
          </w:tcPr>
          <w:p>
            <w:pPr>
              <w:keepNext/>
              <w:spacing w:after="0"/>
            </w:pPr>
            <w:r>
              <w:rPr>
                <w:b w:val="0"/>
                <w:sz w:val="19"/>
              </w:rPr>
              <w:t>No</w:t>
            </w:r>
          </w:p>
        </w:tc>
        <w:tc>
          <w:tcPr>
            <w:tcW w:type="dxa" w:w="1673"/>
          </w:tcPr>
          <w:p>
            <w:pPr>
              <w:keepNext/>
              <w:spacing w:after="0"/>
            </w:pPr>
          </w:p>
        </w:tc>
      </w:tr>
      <w:tr>
        <w:trPr>
          <w:cantSplit w:val="true"/>
          <w:trHeight w:val="432"/>
        </w:trPr>
        <w:tc>
          <w:tcPr>
            <w:tcW w:type="dxa" w:w="1117"/>
          </w:tcPr>
          <w:p>
            <w:pPr>
              <w:spacing w:after="0"/>
            </w:pPr>
            <w:r>
              <w:rPr>
                <w:b w:val="0"/>
                <w:sz w:val="19"/>
              </w:rPr>
              <w:t>B-401-06</w:t>
            </w:r>
          </w:p>
        </w:tc>
        <w:tc>
          <w:tcPr>
            <w:tcW w:type="dxa" w:w="3026"/>
          </w:tcPr>
          <w:p>
            <w:pPr>
              <w:spacing w:after="0"/>
            </w:pPr>
            <w:r>
              <w:rPr>
                <w:b w:val="0"/>
                <w:sz w:val="19"/>
              </w:rPr>
              <w:t>Approve AI tools</w:t>
            </w:r>
          </w:p>
        </w:tc>
        <w:tc>
          <w:tcPr>
            <w:tcW w:type="dxa" w:w="702"/>
          </w:tcPr>
          <w:p>
            <w:pPr>
              <w:spacing w:after="0"/>
            </w:pPr>
            <w:r>
              <w:rPr>
                <w:b w:val="0"/>
                <w:sz w:val="19"/>
              </w:rPr>
              <w:t>5.10</w:t>
            </w:r>
          </w:p>
        </w:tc>
        <w:tc>
          <w:tcPr>
            <w:tcW w:type="dxa" w:w="1617"/>
          </w:tcPr>
          <w:p>
            <w:pPr>
              <w:spacing w:after="0"/>
            </w:pPr>
            <w:r>
              <w:rPr>
                <w:b w:val="0"/>
                <w:sz w:val="19"/>
              </w:rPr>
              <w:t>C</w:t>
            </w:r>
          </w:p>
        </w:tc>
        <w:tc>
          <w:tcPr>
            <w:tcW w:type="dxa" w:w="4050"/>
          </w:tcPr>
          <w:p>
            <w:pPr>
              <w:spacing w:after="0"/>
            </w:pPr>
            <w:r>
              <w:rPr>
                <w:b w:val="0"/>
                <w:sz w:val="19"/>
              </w:rPr>
              <w:t>C/S: Network Office approves for network systems; site approves for its own</w:t>
            </w:r>
          </w:p>
        </w:tc>
        <w:tc>
          <w:tcPr>
            <w:tcW w:type="dxa" w:w="1635"/>
          </w:tcPr>
          <w:p>
            <w:pPr>
              <w:spacing w:after="0"/>
            </w:pPr>
            <w:r>
              <w:rPr>
                <w:b w:val="0"/>
                <w:sz w:val="19"/>
              </w:rPr>
              <w:t>No</w:t>
            </w:r>
          </w:p>
        </w:tc>
        <w:tc>
          <w:tcPr>
            <w:tcW w:type="dxa" w:w="1673"/>
          </w:tcPr>
          <w:p>
            <w:pPr>
              <w:spacing w:after="0"/>
            </w:pPr>
          </w:p>
        </w:tc>
      </w:tr>
    </w:tbl>
    <w:p>
      <w:pPr>
        <w:spacing w:after="40"/>
      </w:pPr>
    </w:p>
    <w:p>
      <w:pPr>
        <w:pStyle w:val="Heading2"/>
      </w:pPr>
      <w:r>
        <w:t>SOP-402 Record Retention, Archiving and Destruction</w:t>
      </w:r>
    </w:p>
    <w:tbl>
      <w:tblPr>
        <w:tblStyle w:val="TableGrid"/>
        <w:tblW w:type="auto" w:w="0"/>
        <w:jc w:val="left"/>
        <w:tblLayout w:type="fixed"/>
        <w:tblLook w:firstColumn="1" w:firstRow="1" w:lastColumn="0" w:lastRow="0" w:noHBand="0" w:noVBand="1" w:val="04A0"/>
      </w:tblPr>
      <w:tblGrid>
        <w:gridCol w:w="1117"/>
        <w:gridCol w:w="3001"/>
        <w:gridCol w:w="751"/>
        <w:gridCol w:w="1532"/>
        <w:gridCol w:w="2340"/>
        <w:gridCol w:w="3198"/>
        <w:gridCol w:w="1881"/>
      </w:tblGrid>
      <w:tr>
        <w:trPr>
          <w:tblHeader w:val="true"/>
        </w:trPr>
        <w:tc>
          <w:tcPr>
            <w:tcW w:type="dxa" w:w="1117"/>
            <w:shd w:val="clear" w:color="auto" w:fill="D9E2F3"/>
          </w:tcPr>
          <w:p>
            <w:pPr>
              <w:keepNext/>
              <w:spacing w:after="0"/>
            </w:pPr>
            <w:r>
              <w:rPr>
                <w:b/>
                <w:sz w:val="19"/>
              </w:rPr>
              <w:t>Row ID</w:t>
            </w:r>
          </w:p>
        </w:tc>
        <w:tc>
          <w:tcPr>
            <w:tcW w:type="dxa" w:w="3001"/>
            <w:shd w:val="clear" w:color="auto" w:fill="D9E2F3"/>
          </w:tcPr>
          <w:p>
            <w:pPr>
              <w:keepNext/>
              <w:spacing w:after="0"/>
            </w:pPr>
            <w:r>
              <w:rPr>
                <w:b/>
                <w:sz w:val="19"/>
              </w:rPr>
              <w:t>Activity</w:t>
            </w:r>
          </w:p>
        </w:tc>
        <w:tc>
          <w:tcPr>
            <w:tcW w:type="dxa" w:w="751"/>
            <w:shd w:val="clear" w:color="auto" w:fill="D9E2F3"/>
          </w:tcPr>
          <w:p>
            <w:pPr>
              <w:keepNext/>
              <w:spacing w:after="0"/>
            </w:pPr>
            <w:r>
              <w:rPr>
                <w:b/>
                <w:sz w:val="19"/>
              </w:rPr>
              <w:t>SOP step</w:t>
            </w:r>
          </w:p>
        </w:tc>
        <w:tc>
          <w:tcPr>
            <w:tcW w:type="dxa" w:w="1532"/>
            <w:shd w:val="clear" w:color="auto" w:fill="D9E2F3"/>
          </w:tcPr>
          <w:p>
            <w:pPr>
              <w:keepNext/>
              <w:spacing w:after="0"/>
            </w:pPr>
            <w:r>
              <w:rPr>
                <w:b/>
                <w:sz w:val="19"/>
              </w:rPr>
              <w:t>N-Integrated default</w:t>
            </w:r>
          </w:p>
        </w:tc>
        <w:tc>
          <w:tcPr>
            <w:tcW w:type="dxa" w:w="2340"/>
            <w:shd w:val="clear" w:color="auto" w:fill="D9E2F3"/>
          </w:tcPr>
          <w:p>
            <w:pPr>
              <w:keepNext/>
              <w:spacing w:after="0"/>
            </w:pPr>
            <w:r>
              <w:rPr>
                <w:b/>
                <w:sz w:val="19"/>
              </w:rPr>
              <w:t>N-Affiliated default</w:t>
            </w:r>
          </w:p>
        </w:tc>
        <w:tc>
          <w:tcPr>
            <w:tcW w:type="dxa" w:w="3198"/>
            <w:shd w:val="clear" w:color="auto" w:fill="D9E2F3"/>
          </w:tcPr>
          <w:p>
            <w:pPr>
              <w:keepNext/>
              <w:spacing w:after="0"/>
            </w:pPr>
            <w:r>
              <w:rPr>
                <w:b/>
                <w:sz w:val="19"/>
              </w:rPr>
              <w:t>Must stay at site?</w:t>
            </w:r>
          </w:p>
        </w:tc>
        <w:tc>
          <w:tcPr>
            <w:tcW w:type="dxa" w:w="1881"/>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B-402-01</w:t>
            </w:r>
          </w:p>
        </w:tc>
        <w:tc>
          <w:tcPr>
            <w:tcW w:type="dxa" w:w="3001"/>
          </w:tcPr>
          <w:p>
            <w:pPr>
              <w:keepNext/>
              <w:spacing w:after="0"/>
            </w:pPr>
            <w:r>
              <w:rPr>
                <w:b w:val="0"/>
                <w:sz w:val="19"/>
              </w:rPr>
              <w:t>Set the retention period per study</w:t>
            </w:r>
          </w:p>
        </w:tc>
        <w:tc>
          <w:tcPr>
            <w:tcW w:type="dxa" w:w="751"/>
          </w:tcPr>
          <w:p>
            <w:pPr>
              <w:keepNext/>
              <w:spacing w:after="0"/>
            </w:pPr>
            <w:r>
              <w:rPr>
                <w:b w:val="0"/>
                <w:sz w:val="19"/>
              </w:rPr>
              <w:t>5.1</w:t>
            </w:r>
          </w:p>
        </w:tc>
        <w:tc>
          <w:tcPr>
            <w:tcW w:type="dxa" w:w="1532"/>
          </w:tcPr>
          <w:p>
            <w:pPr>
              <w:keepNext/>
              <w:spacing w:after="0"/>
            </w:pPr>
            <w:r>
              <w:rPr>
                <w:b w:val="0"/>
                <w:sz w:val="19"/>
              </w:rPr>
              <w:t>C</w:t>
            </w:r>
          </w:p>
        </w:tc>
        <w:tc>
          <w:tcPr>
            <w:tcW w:type="dxa" w:w="2340"/>
          </w:tcPr>
          <w:p>
            <w:pPr>
              <w:keepNext/>
              <w:spacing w:after="0"/>
            </w:pPr>
            <w:r>
              <w:rPr>
                <w:b w:val="0"/>
                <w:sz w:val="19"/>
              </w:rPr>
              <w:t>C/S: Network Office records the period; site confirms</w:t>
            </w:r>
          </w:p>
        </w:tc>
        <w:tc>
          <w:tcPr>
            <w:tcW w:type="dxa" w:w="3198"/>
          </w:tcPr>
          <w:p>
            <w:pPr>
              <w:keepNext/>
              <w:spacing w:after="0"/>
            </w:pPr>
            <w:r>
              <w:rPr>
                <w:b w:val="0"/>
                <w:sz w:val="19"/>
              </w:rPr>
              <w:t>No</w:t>
            </w:r>
          </w:p>
        </w:tc>
        <w:tc>
          <w:tcPr>
            <w:tcW w:type="dxa" w:w="1881"/>
          </w:tcPr>
          <w:p>
            <w:pPr>
              <w:keepNext/>
              <w:spacing w:after="0"/>
            </w:pPr>
          </w:p>
        </w:tc>
      </w:tr>
      <w:tr>
        <w:trPr>
          <w:cantSplit w:val="true"/>
          <w:trHeight w:val="432"/>
        </w:trPr>
        <w:tc>
          <w:tcPr>
            <w:tcW w:type="dxa" w:w="1117"/>
          </w:tcPr>
          <w:p>
            <w:pPr>
              <w:keepNext/>
              <w:spacing w:after="0"/>
            </w:pPr>
            <w:r>
              <w:rPr>
                <w:b w:val="0"/>
                <w:sz w:val="19"/>
              </w:rPr>
              <w:t>B-402-02</w:t>
            </w:r>
          </w:p>
        </w:tc>
        <w:tc>
          <w:tcPr>
            <w:tcW w:type="dxa" w:w="3001"/>
          </w:tcPr>
          <w:p>
            <w:pPr>
              <w:keepNext/>
              <w:spacing w:after="0"/>
            </w:pPr>
            <w:r>
              <w:rPr>
                <w:b w:val="0"/>
                <w:sz w:val="19"/>
              </w:rPr>
              <w:t>Prepare and archive records (F-402-01)</w:t>
            </w:r>
          </w:p>
        </w:tc>
        <w:tc>
          <w:tcPr>
            <w:tcW w:type="dxa" w:w="751"/>
          </w:tcPr>
          <w:p>
            <w:pPr>
              <w:keepNext/>
              <w:spacing w:after="0"/>
            </w:pPr>
            <w:r>
              <w:rPr>
                <w:b w:val="0"/>
                <w:sz w:val="19"/>
              </w:rPr>
              <w:t>5.2</w:t>
            </w:r>
          </w:p>
        </w:tc>
        <w:tc>
          <w:tcPr>
            <w:tcW w:type="dxa" w:w="1532"/>
          </w:tcPr>
          <w:p>
            <w:pPr>
              <w:keepNext/>
              <w:spacing w:after="0"/>
            </w:pPr>
            <w:r>
              <w:rPr>
                <w:b w:val="0"/>
                <w:sz w:val="19"/>
              </w:rPr>
              <w:t>S</w:t>
            </w:r>
          </w:p>
        </w:tc>
        <w:tc>
          <w:tcPr>
            <w:tcW w:type="dxa" w:w="2340"/>
          </w:tcPr>
          <w:p>
            <w:pPr>
              <w:keepNext/>
              <w:spacing w:after="0"/>
            </w:pPr>
            <w:r>
              <w:rPr>
                <w:b w:val="0"/>
                <w:sz w:val="19"/>
              </w:rPr>
              <w:t>S</w:t>
            </w:r>
          </w:p>
        </w:tc>
        <w:tc>
          <w:tcPr>
            <w:tcW w:type="dxa" w:w="3198"/>
          </w:tcPr>
          <w:p>
            <w:pPr>
              <w:keepNext/>
              <w:spacing w:after="0"/>
            </w:pPr>
            <w:r>
              <w:rPr>
                <w:b w:val="0"/>
                <w:sz w:val="19"/>
              </w:rPr>
              <w:t>No</w:t>
            </w:r>
          </w:p>
        </w:tc>
        <w:tc>
          <w:tcPr>
            <w:tcW w:type="dxa" w:w="1881"/>
          </w:tcPr>
          <w:p>
            <w:pPr>
              <w:keepNext/>
              <w:spacing w:after="0"/>
            </w:pPr>
          </w:p>
        </w:tc>
      </w:tr>
      <w:tr>
        <w:trPr>
          <w:cantSplit w:val="true"/>
          <w:trHeight w:val="432"/>
        </w:trPr>
        <w:tc>
          <w:tcPr>
            <w:tcW w:type="dxa" w:w="1117"/>
          </w:tcPr>
          <w:p>
            <w:pPr>
              <w:keepNext/>
              <w:spacing w:after="0"/>
            </w:pPr>
            <w:r>
              <w:rPr>
                <w:b w:val="0"/>
                <w:sz w:val="19"/>
              </w:rPr>
              <w:t>B-402-03</w:t>
            </w:r>
          </w:p>
        </w:tc>
        <w:tc>
          <w:tcPr>
            <w:tcW w:type="dxa" w:w="3001"/>
          </w:tcPr>
          <w:p>
            <w:pPr>
              <w:keepNext/>
              <w:spacing w:after="0"/>
            </w:pPr>
            <w:r>
              <w:rPr>
                <w:b w:val="0"/>
                <w:sz w:val="19"/>
              </w:rPr>
              <w:t>Run a central or off-site archive</w:t>
            </w:r>
          </w:p>
        </w:tc>
        <w:tc>
          <w:tcPr>
            <w:tcW w:type="dxa" w:w="751"/>
          </w:tcPr>
          <w:p>
            <w:pPr>
              <w:keepNext/>
              <w:spacing w:after="0"/>
            </w:pPr>
            <w:r>
              <w:rPr>
                <w:b w:val="0"/>
                <w:sz w:val="19"/>
              </w:rPr>
              <w:t>5.3, 5.4</w:t>
            </w:r>
          </w:p>
        </w:tc>
        <w:tc>
          <w:tcPr>
            <w:tcW w:type="dxa" w:w="1532"/>
          </w:tcPr>
          <w:p>
            <w:pPr>
              <w:keepNext/>
              <w:spacing w:after="0"/>
            </w:pPr>
            <w:r>
              <w:rPr>
                <w:b w:val="0"/>
                <w:sz w:val="19"/>
              </w:rPr>
              <w:t>C</w:t>
            </w:r>
          </w:p>
        </w:tc>
        <w:tc>
          <w:tcPr>
            <w:tcW w:type="dxa" w:w="2340"/>
          </w:tcPr>
          <w:p>
            <w:pPr>
              <w:keepNext/>
              <w:spacing w:after="0"/>
            </w:pPr>
            <w:r>
              <w:rPr>
                <w:b w:val="0"/>
                <w:sz w:val="19"/>
              </w:rPr>
              <w:t>C/S: only under a written agreement that keeps the site's access and control</w:t>
            </w:r>
          </w:p>
        </w:tc>
        <w:tc>
          <w:tcPr>
            <w:tcW w:type="dxa" w:w="3198"/>
          </w:tcPr>
          <w:p>
            <w:pPr>
              <w:keepNext/>
              <w:spacing w:after="0"/>
            </w:pPr>
            <w:r>
              <w:rPr>
                <w:b w:val="0"/>
                <w:sz w:val="19"/>
              </w:rPr>
              <w:t>Yes: investigator retains records for the required period (21 CFR 312.62(c), 812.140(d))</w:t>
            </w:r>
          </w:p>
        </w:tc>
        <w:tc>
          <w:tcPr>
            <w:tcW w:type="dxa" w:w="1881"/>
          </w:tcPr>
          <w:p>
            <w:pPr>
              <w:keepNext/>
              <w:spacing w:after="0"/>
            </w:pPr>
          </w:p>
        </w:tc>
      </w:tr>
      <w:tr>
        <w:trPr>
          <w:cantSplit w:val="true"/>
          <w:trHeight w:val="432"/>
        </w:trPr>
        <w:tc>
          <w:tcPr>
            <w:tcW w:type="dxa" w:w="1117"/>
          </w:tcPr>
          <w:p>
            <w:pPr>
              <w:keepNext/>
              <w:spacing w:after="0"/>
            </w:pPr>
            <w:r>
              <w:rPr>
                <w:b w:val="0"/>
                <w:sz w:val="19"/>
              </w:rPr>
              <w:t>B-402-04</w:t>
            </w:r>
          </w:p>
        </w:tc>
        <w:tc>
          <w:tcPr>
            <w:tcW w:type="dxa" w:w="3001"/>
          </w:tcPr>
          <w:p>
            <w:pPr>
              <w:keepNext/>
              <w:spacing w:after="0"/>
            </w:pPr>
            <w:r>
              <w:rPr>
                <w:b w:val="0"/>
                <w:sz w:val="19"/>
              </w:rPr>
              <w:t>Retrieve records for sponsor, IRB or FDA</w:t>
            </w:r>
          </w:p>
        </w:tc>
        <w:tc>
          <w:tcPr>
            <w:tcW w:type="dxa" w:w="751"/>
          </w:tcPr>
          <w:p>
            <w:pPr>
              <w:keepNext/>
              <w:spacing w:after="0"/>
            </w:pPr>
            <w:r>
              <w:rPr>
                <w:b w:val="0"/>
                <w:sz w:val="19"/>
              </w:rPr>
              <w:t>5.5</w:t>
            </w:r>
          </w:p>
        </w:tc>
        <w:tc>
          <w:tcPr>
            <w:tcW w:type="dxa" w:w="1532"/>
          </w:tcPr>
          <w:p>
            <w:pPr>
              <w:keepNext/>
              <w:spacing w:after="0"/>
            </w:pPr>
            <w:r>
              <w:rPr>
                <w:b w:val="0"/>
                <w:sz w:val="19"/>
              </w:rPr>
              <w:t>C/S</w:t>
            </w:r>
          </w:p>
        </w:tc>
        <w:tc>
          <w:tcPr>
            <w:tcW w:type="dxa" w:w="2340"/>
          </w:tcPr>
          <w:p>
            <w:pPr>
              <w:keepNext/>
              <w:spacing w:after="0"/>
            </w:pPr>
            <w:r>
              <w:rPr>
                <w:b w:val="0"/>
                <w:sz w:val="19"/>
              </w:rPr>
              <w:t>S</w:t>
            </w:r>
          </w:p>
        </w:tc>
        <w:tc>
          <w:tcPr>
            <w:tcW w:type="dxa" w:w="3198"/>
          </w:tcPr>
          <w:p>
            <w:pPr>
              <w:keepNext/>
              <w:spacing w:after="0"/>
            </w:pPr>
            <w:r>
              <w:rPr>
                <w:b w:val="0"/>
                <w:sz w:val="19"/>
              </w:rPr>
              <w:t>Yes: investigator makes records available for inspection (21 CFR 312.68)</w:t>
            </w:r>
          </w:p>
        </w:tc>
        <w:tc>
          <w:tcPr>
            <w:tcW w:type="dxa" w:w="1881"/>
          </w:tcPr>
          <w:p>
            <w:pPr>
              <w:keepNext/>
              <w:spacing w:after="0"/>
            </w:pPr>
          </w:p>
        </w:tc>
      </w:tr>
      <w:tr>
        <w:trPr>
          <w:cantSplit w:val="true"/>
          <w:trHeight w:val="432"/>
        </w:trPr>
        <w:tc>
          <w:tcPr>
            <w:tcW w:type="dxa" w:w="1117"/>
          </w:tcPr>
          <w:p>
            <w:pPr>
              <w:keepNext/>
              <w:spacing w:after="0"/>
            </w:pPr>
            <w:r>
              <w:rPr>
                <w:b w:val="0"/>
                <w:sz w:val="19"/>
              </w:rPr>
              <w:t>B-402-05</w:t>
            </w:r>
          </w:p>
        </w:tc>
        <w:tc>
          <w:tcPr>
            <w:tcW w:type="dxa" w:w="3001"/>
          </w:tcPr>
          <w:p>
            <w:pPr>
              <w:keepNext/>
              <w:spacing w:after="0"/>
            </w:pPr>
            <w:r>
              <w:rPr>
                <w:b w:val="0"/>
                <w:sz w:val="19"/>
              </w:rPr>
              <w:t>Change of custody when a site leaves the network or closes</w:t>
            </w:r>
          </w:p>
        </w:tc>
        <w:tc>
          <w:tcPr>
            <w:tcW w:type="dxa" w:w="751"/>
          </w:tcPr>
          <w:p>
            <w:pPr>
              <w:keepNext/>
              <w:spacing w:after="0"/>
            </w:pPr>
            <w:r>
              <w:rPr>
                <w:b w:val="0"/>
                <w:sz w:val="19"/>
              </w:rPr>
              <w:t>5.6</w:t>
            </w:r>
          </w:p>
        </w:tc>
        <w:tc>
          <w:tcPr>
            <w:tcW w:type="dxa" w:w="1532"/>
          </w:tcPr>
          <w:p>
            <w:pPr>
              <w:keepNext/>
              <w:spacing w:after="0"/>
            </w:pPr>
            <w:r>
              <w:rPr>
                <w:b w:val="0"/>
                <w:sz w:val="19"/>
              </w:rPr>
              <w:t>C</w:t>
            </w:r>
          </w:p>
        </w:tc>
        <w:tc>
          <w:tcPr>
            <w:tcW w:type="dxa" w:w="2340"/>
          </w:tcPr>
          <w:p>
            <w:pPr>
              <w:keepNext/>
              <w:spacing w:after="0"/>
            </w:pPr>
            <w:r>
              <w:rPr>
                <w:b w:val="0"/>
                <w:sz w:val="19"/>
              </w:rPr>
              <w:t>S, with the exit terms in SOP-901</w:t>
            </w:r>
          </w:p>
        </w:tc>
        <w:tc>
          <w:tcPr>
            <w:tcW w:type="dxa" w:w="3198"/>
          </w:tcPr>
          <w:p>
            <w:pPr>
              <w:keepNext/>
              <w:spacing w:after="0"/>
            </w:pPr>
            <w:r>
              <w:rPr>
                <w:b w:val="0"/>
                <w:sz w:val="19"/>
              </w:rPr>
              <w:t>Yes: custody follows the investigator and entity unless transferred in writing</w:t>
            </w:r>
          </w:p>
        </w:tc>
        <w:tc>
          <w:tcPr>
            <w:tcW w:type="dxa" w:w="1881"/>
          </w:tcPr>
          <w:p>
            <w:pPr>
              <w:keepNext/>
              <w:spacing w:after="0"/>
            </w:pPr>
          </w:p>
        </w:tc>
      </w:tr>
      <w:tr>
        <w:trPr>
          <w:cantSplit w:val="true"/>
          <w:trHeight w:val="432"/>
        </w:trPr>
        <w:tc>
          <w:tcPr>
            <w:tcW w:type="dxa" w:w="1117"/>
          </w:tcPr>
          <w:p>
            <w:pPr>
              <w:spacing w:after="0"/>
            </w:pPr>
            <w:r>
              <w:rPr>
                <w:b w:val="0"/>
                <w:sz w:val="19"/>
              </w:rPr>
              <w:t>B-402-06</w:t>
            </w:r>
          </w:p>
        </w:tc>
        <w:tc>
          <w:tcPr>
            <w:tcW w:type="dxa" w:w="3001"/>
          </w:tcPr>
          <w:p>
            <w:pPr>
              <w:spacing w:after="0"/>
            </w:pPr>
            <w:r>
              <w:rPr>
                <w:b w:val="0"/>
                <w:sz w:val="19"/>
              </w:rPr>
              <w:t>Approve destruction and legal holds</w:t>
            </w:r>
          </w:p>
        </w:tc>
        <w:tc>
          <w:tcPr>
            <w:tcW w:type="dxa" w:w="751"/>
          </w:tcPr>
          <w:p>
            <w:pPr>
              <w:spacing w:after="0"/>
            </w:pPr>
            <w:r>
              <w:rPr>
                <w:b w:val="0"/>
                <w:sz w:val="19"/>
              </w:rPr>
              <w:t>5.7, 5.8</w:t>
            </w:r>
          </w:p>
        </w:tc>
        <w:tc>
          <w:tcPr>
            <w:tcW w:type="dxa" w:w="1532"/>
          </w:tcPr>
          <w:p>
            <w:pPr>
              <w:spacing w:after="0"/>
            </w:pPr>
            <w:r>
              <w:rPr>
                <w:b w:val="0"/>
                <w:sz w:val="19"/>
              </w:rPr>
              <w:t>C</w:t>
            </w:r>
          </w:p>
        </w:tc>
        <w:tc>
          <w:tcPr>
            <w:tcW w:type="dxa" w:w="2340"/>
          </w:tcPr>
          <w:p>
            <w:pPr>
              <w:spacing w:after="0"/>
            </w:pPr>
            <w:r>
              <w:rPr>
                <w:b w:val="0"/>
                <w:sz w:val="19"/>
              </w:rPr>
              <w:t>S</w:t>
            </w:r>
          </w:p>
        </w:tc>
        <w:tc>
          <w:tcPr>
            <w:tcW w:type="dxa" w:w="3198"/>
          </w:tcPr>
          <w:p>
            <w:pPr>
              <w:spacing w:after="0"/>
            </w:pPr>
            <w:r>
              <w:rPr>
                <w:b w:val="0"/>
                <w:sz w:val="19"/>
              </w:rPr>
              <w:t>No</w:t>
            </w:r>
          </w:p>
        </w:tc>
        <w:tc>
          <w:tcPr>
            <w:tcW w:type="dxa" w:w="1881"/>
          </w:tcPr>
          <w:p>
            <w:pPr>
              <w:spacing w:after="0"/>
            </w:pPr>
          </w:p>
        </w:tc>
      </w:tr>
    </w:tbl>
    <w:p>
      <w:pPr>
        <w:spacing w:after="40"/>
      </w:pPr>
    </w:p>
    <w:p>
      <w:pPr>
        <w:pStyle w:val="Heading1"/>
      </w:pPr>
      <w:r>
        <w:t>8. 500 series: safety</w:t>
      </w:r>
    </w:p>
    <w:p>
      <w:pPr>
        <w:pStyle w:val="Heading2"/>
      </w:pPr>
      <w:r>
        <w:t>SOP-500 Adverse Event Identification, Assessment and Recording</w:t>
      </w:r>
    </w:p>
    <w:tbl>
      <w:tblPr>
        <w:tblStyle w:val="TableGrid"/>
        <w:tblW w:type="auto" w:w="0"/>
        <w:jc w:val="left"/>
        <w:tblLayout w:type="fixed"/>
        <w:tblLook w:firstColumn="1" w:firstRow="1" w:lastColumn="0" w:lastRow="0" w:noHBand="0" w:noVBand="1" w:val="04A0"/>
      </w:tblPr>
      <w:tblGrid>
        <w:gridCol w:w="1117"/>
        <w:gridCol w:w="3197"/>
        <w:gridCol w:w="828"/>
        <w:gridCol w:w="1532"/>
        <w:gridCol w:w="1532"/>
        <w:gridCol w:w="3515"/>
        <w:gridCol w:w="2100"/>
      </w:tblGrid>
      <w:tr>
        <w:trPr>
          <w:tblHeader w:val="true"/>
        </w:trPr>
        <w:tc>
          <w:tcPr>
            <w:tcW w:type="dxa" w:w="1117"/>
            <w:shd w:val="clear" w:color="auto" w:fill="D9E2F3"/>
          </w:tcPr>
          <w:p>
            <w:pPr>
              <w:keepNext/>
              <w:spacing w:after="0"/>
            </w:pPr>
            <w:r>
              <w:rPr>
                <w:b/>
                <w:sz w:val="19"/>
              </w:rPr>
              <w:t>Row ID</w:t>
            </w:r>
          </w:p>
        </w:tc>
        <w:tc>
          <w:tcPr>
            <w:tcW w:type="dxa" w:w="3197"/>
            <w:shd w:val="clear" w:color="auto" w:fill="D9E2F3"/>
          </w:tcPr>
          <w:p>
            <w:pPr>
              <w:keepNext/>
              <w:spacing w:after="0"/>
            </w:pPr>
            <w:r>
              <w:rPr>
                <w:b/>
                <w:sz w:val="19"/>
              </w:rPr>
              <w:t>Activity</w:t>
            </w:r>
          </w:p>
        </w:tc>
        <w:tc>
          <w:tcPr>
            <w:tcW w:type="dxa" w:w="828"/>
            <w:shd w:val="clear" w:color="auto" w:fill="D9E2F3"/>
          </w:tcPr>
          <w:p>
            <w:pPr>
              <w:keepNext/>
              <w:spacing w:after="0"/>
            </w:pPr>
            <w:r>
              <w:rPr>
                <w:b/>
                <w:sz w:val="19"/>
              </w:rPr>
              <w:t>SOP step</w:t>
            </w:r>
          </w:p>
        </w:tc>
        <w:tc>
          <w:tcPr>
            <w:tcW w:type="dxa" w:w="1532"/>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3515"/>
            <w:shd w:val="clear" w:color="auto" w:fill="D9E2F3"/>
          </w:tcPr>
          <w:p>
            <w:pPr>
              <w:keepNext/>
              <w:spacing w:after="0"/>
            </w:pPr>
            <w:r>
              <w:rPr>
                <w:b/>
                <w:sz w:val="19"/>
              </w:rPr>
              <w:t>Must stay at site?</w:t>
            </w:r>
          </w:p>
        </w:tc>
        <w:tc>
          <w:tcPr>
            <w:tcW w:type="dxa" w:w="2100"/>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B-500-01</w:t>
            </w:r>
          </w:p>
        </w:tc>
        <w:tc>
          <w:tcPr>
            <w:tcW w:type="dxa" w:w="3197"/>
          </w:tcPr>
          <w:p>
            <w:pPr>
              <w:keepNext/>
              <w:spacing w:after="0"/>
            </w:pPr>
            <w:r>
              <w:rPr>
                <w:b w:val="0"/>
                <w:sz w:val="19"/>
              </w:rPr>
              <w:t>Prepare study safety summary at start-up</w:t>
            </w:r>
          </w:p>
        </w:tc>
        <w:tc>
          <w:tcPr>
            <w:tcW w:type="dxa" w:w="828"/>
          </w:tcPr>
          <w:p>
            <w:pPr>
              <w:keepNext/>
              <w:spacing w:after="0"/>
            </w:pPr>
            <w:r>
              <w:rPr>
                <w:b w:val="0"/>
                <w:sz w:val="19"/>
              </w:rPr>
              <w:t>5.1</w:t>
            </w:r>
          </w:p>
        </w:tc>
        <w:tc>
          <w:tcPr>
            <w:tcW w:type="dxa" w:w="1532"/>
          </w:tcPr>
          <w:p>
            <w:pPr>
              <w:keepNext/>
              <w:spacing w:after="0"/>
            </w:pPr>
            <w:r>
              <w:rPr>
                <w:b w:val="0"/>
                <w:sz w:val="19"/>
              </w:rPr>
              <w:t>C/S</w:t>
            </w:r>
          </w:p>
        </w:tc>
        <w:tc>
          <w:tcPr>
            <w:tcW w:type="dxa" w:w="1532"/>
          </w:tcPr>
          <w:p>
            <w:pPr>
              <w:keepNext/>
              <w:spacing w:after="0"/>
            </w:pPr>
            <w:r>
              <w:rPr>
                <w:b w:val="0"/>
                <w:sz w:val="19"/>
              </w:rPr>
              <w:t>S</w:t>
            </w:r>
          </w:p>
        </w:tc>
        <w:tc>
          <w:tcPr>
            <w:tcW w:type="dxa" w:w="3515"/>
          </w:tcPr>
          <w:p>
            <w:pPr>
              <w:keepNext/>
              <w:spacing w:after="0"/>
            </w:pPr>
            <w:r>
              <w:rPr>
                <w:b w:val="0"/>
                <w:sz w:val="19"/>
              </w:rPr>
              <w:t>No</w:t>
            </w:r>
          </w:p>
        </w:tc>
        <w:tc>
          <w:tcPr>
            <w:tcW w:type="dxa" w:w="2100"/>
          </w:tcPr>
          <w:p>
            <w:pPr>
              <w:keepNext/>
              <w:spacing w:after="0"/>
            </w:pPr>
          </w:p>
        </w:tc>
      </w:tr>
      <w:tr>
        <w:trPr>
          <w:cantSplit w:val="true"/>
          <w:trHeight w:val="432"/>
        </w:trPr>
        <w:tc>
          <w:tcPr>
            <w:tcW w:type="dxa" w:w="1117"/>
          </w:tcPr>
          <w:p>
            <w:pPr>
              <w:keepNext/>
              <w:spacing w:after="0"/>
            </w:pPr>
            <w:r>
              <w:rPr>
                <w:b w:val="0"/>
                <w:sz w:val="19"/>
              </w:rPr>
              <w:t>B-500-02</w:t>
            </w:r>
          </w:p>
        </w:tc>
        <w:tc>
          <w:tcPr>
            <w:tcW w:type="dxa" w:w="3197"/>
          </w:tcPr>
          <w:p>
            <w:pPr>
              <w:keepNext/>
              <w:spacing w:after="0"/>
            </w:pPr>
            <w:r>
              <w:rPr>
                <w:b w:val="0"/>
                <w:sz w:val="19"/>
              </w:rPr>
              <w:t>Elicit and record AEs</w:t>
            </w:r>
          </w:p>
        </w:tc>
        <w:tc>
          <w:tcPr>
            <w:tcW w:type="dxa" w:w="828"/>
          </w:tcPr>
          <w:p>
            <w:pPr>
              <w:keepNext/>
              <w:spacing w:after="0"/>
            </w:pPr>
            <w:r>
              <w:rPr>
                <w:b w:val="0"/>
                <w:sz w:val="19"/>
              </w:rPr>
              <w:t>5.3</w:t>
            </w:r>
          </w:p>
        </w:tc>
        <w:tc>
          <w:tcPr>
            <w:tcW w:type="dxa" w:w="1532"/>
          </w:tcPr>
          <w:p>
            <w:pPr>
              <w:keepNext/>
              <w:spacing w:after="0"/>
            </w:pPr>
            <w:r>
              <w:rPr>
                <w:b w:val="0"/>
                <w:sz w:val="19"/>
              </w:rPr>
              <w:t>S</w:t>
            </w:r>
          </w:p>
        </w:tc>
        <w:tc>
          <w:tcPr>
            <w:tcW w:type="dxa" w:w="1532"/>
          </w:tcPr>
          <w:p>
            <w:pPr>
              <w:keepNext/>
              <w:spacing w:after="0"/>
            </w:pPr>
            <w:r>
              <w:rPr>
                <w:b w:val="0"/>
                <w:sz w:val="19"/>
              </w:rPr>
              <w:t>S</w:t>
            </w:r>
          </w:p>
        </w:tc>
        <w:tc>
          <w:tcPr>
            <w:tcW w:type="dxa" w:w="3515"/>
          </w:tcPr>
          <w:p>
            <w:pPr>
              <w:keepNext/>
              <w:spacing w:after="0"/>
            </w:pPr>
            <w:r>
              <w:rPr>
                <w:b w:val="0"/>
                <w:sz w:val="19"/>
              </w:rPr>
              <w:t>No, but performed by site delegated staff</w:t>
            </w:r>
          </w:p>
        </w:tc>
        <w:tc>
          <w:tcPr>
            <w:tcW w:type="dxa" w:w="2100"/>
          </w:tcPr>
          <w:p>
            <w:pPr>
              <w:keepNext/>
              <w:spacing w:after="0"/>
            </w:pPr>
          </w:p>
        </w:tc>
      </w:tr>
      <w:tr>
        <w:trPr>
          <w:cantSplit w:val="true"/>
          <w:trHeight w:val="432"/>
        </w:trPr>
        <w:tc>
          <w:tcPr>
            <w:tcW w:type="dxa" w:w="1117"/>
          </w:tcPr>
          <w:p>
            <w:pPr>
              <w:keepNext/>
              <w:spacing w:after="0"/>
            </w:pPr>
            <w:r>
              <w:rPr>
                <w:b w:val="0"/>
                <w:sz w:val="19"/>
              </w:rPr>
              <w:t>B-500-03</w:t>
            </w:r>
          </w:p>
        </w:tc>
        <w:tc>
          <w:tcPr>
            <w:tcW w:type="dxa" w:w="3197"/>
          </w:tcPr>
          <w:p>
            <w:pPr>
              <w:keepNext/>
              <w:spacing w:after="0"/>
            </w:pPr>
            <w:r>
              <w:rPr>
                <w:b w:val="0"/>
                <w:sz w:val="19"/>
              </w:rPr>
              <w:t>Investigator assessment of AEs (causality, severity, seriousness)</w:t>
            </w:r>
          </w:p>
        </w:tc>
        <w:tc>
          <w:tcPr>
            <w:tcW w:type="dxa" w:w="828"/>
          </w:tcPr>
          <w:p>
            <w:pPr>
              <w:keepNext/>
              <w:spacing w:after="0"/>
            </w:pPr>
            <w:r>
              <w:rPr>
                <w:b w:val="0"/>
                <w:sz w:val="19"/>
              </w:rPr>
              <w:t>5.5</w:t>
            </w:r>
          </w:p>
        </w:tc>
        <w:tc>
          <w:tcPr>
            <w:tcW w:type="dxa" w:w="1532"/>
          </w:tcPr>
          <w:p>
            <w:pPr>
              <w:keepNext/>
              <w:spacing w:after="0"/>
            </w:pPr>
            <w:r>
              <w:rPr>
                <w:b w:val="0"/>
                <w:sz w:val="19"/>
              </w:rPr>
              <w:t>S</w:t>
            </w:r>
          </w:p>
        </w:tc>
        <w:tc>
          <w:tcPr>
            <w:tcW w:type="dxa" w:w="1532"/>
          </w:tcPr>
          <w:p>
            <w:pPr>
              <w:keepNext/>
              <w:spacing w:after="0"/>
            </w:pPr>
            <w:r>
              <w:rPr>
                <w:b w:val="0"/>
                <w:sz w:val="19"/>
              </w:rPr>
              <w:t>S</w:t>
            </w:r>
          </w:p>
        </w:tc>
        <w:tc>
          <w:tcPr>
            <w:tcW w:type="dxa" w:w="3515"/>
          </w:tcPr>
          <w:p>
            <w:pPr>
              <w:keepNext/>
              <w:spacing w:after="0"/>
            </w:pPr>
            <w:r>
              <w:rPr>
                <w:b w:val="0"/>
                <w:sz w:val="19"/>
              </w:rPr>
              <w:t>Yes: investigator duty (21 CFR 312.64(b); ICH E6(R3) Annex 1, 2.7)</w:t>
            </w:r>
          </w:p>
        </w:tc>
        <w:tc>
          <w:tcPr>
            <w:tcW w:type="dxa" w:w="2100"/>
          </w:tcPr>
          <w:p>
            <w:pPr>
              <w:keepNext/>
              <w:spacing w:after="0"/>
            </w:pPr>
          </w:p>
        </w:tc>
      </w:tr>
      <w:tr>
        <w:trPr>
          <w:cantSplit w:val="true"/>
          <w:trHeight w:val="432"/>
        </w:trPr>
        <w:tc>
          <w:tcPr>
            <w:tcW w:type="dxa" w:w="1117"/>
          </w:tcPr>
          <w:p>
            <w:pPr>
              <w:spacing w:after="0"/>
            </w:pPr>
            <w:r>
              <w:rPr>
                <w:b w:val="0"/>
                <w:sz w:val="19"/>
              </w:rPr>
              <w:t>B-500-04</w:t>
            </w:r>
          </w:p>
        </w:tc>
        <w:tc>
          <w:tcPr>
            <w:tcW w:type="dxa" w:w="3197"/>
          </w:tcPr>
          <w:p>
            <w:pPr>
              <w:spacing w:after="0"/>
            </w:pPr>
            <w:r>
              <w:rPr>
                <w:b w:val="0"/>
                <w:sz w:val="19"/>
              </w:rPr>
              <w:t>Medical care and 24-hour contact</w:t>
            </w:r>
          </w:p>
        </w:tc>
        <w:tc>
          <w:tcPr>
            <w:tcW w:type="dxa" w:w="828"/>
          </w:tcPr>
          <w:p>
            <w:pPr>
              <w:spacing w:after="0"/>
            </w:pPr>
            <w:r>
              <w:rPr>
                <w:b w:val="0"/>
                <w:sz w:val="19"/>
              </w:rPr>
              <w:t>5.8</w:t>
            </w:r>
          </w:p>
        </w:tc>
        <w:tc>
          <w:tcPr>
            <w:tcW w:type="dxa" w:w="1532"/>
          </w:tcPr>
          <w:p>
            <w:pPr>
              <w:spacing w:after="0"/>
            </w:pPr>
            <w:r>
              <w:rPr>
                <w:b w:val="0"/>
                <w:sz w:val="19"/>
              </w:rPr>
              <w:t>S, with a network after-hours line allowed</w:t>
            </w:r>
          </w:p>
        </w:tc>
        <w:tc>
          <w:tcPr>
            <w:tcW w:type="dxa" w:w="1532"/>
          </w:tcPr>
          <w:p>
            <w:pPr>
              <w:spacing w:after="0"/>
            </w:pPr>
            <w:r>
              <w:rPr>
                <w:b w:val="0"/>
                <w:sz w:val="19"/>
              </w:rPr>
              <w:t>S</w:t>
            </w:r>
          </w:p>
        </w:tc>
        <w:tc>
          <w:tcPr>
            <w:tcW w:type="dxa" w:w="3515"/>
          </w:tcPr>
          <w:p>
            <w:pPr>
              <w:spacing w:after="0"/>
            </w:pPr>
            <w:r>
              <w:rPr>
                <w:b w:val="0"/>
                <w:sz w:val="19"/>
              </w:rPr>
              <w:t>Yes: investigator arranges care (ICH E6(R3) Annex 1, 2.7)</w:t>
            </w:r>
          </w:p>
        </w:tc>
        <w:tc>
          <w:tcPr>
            <w:tcW w:type="dxa" w:w="2100"/>
          </w:tcPr>
          <w:p>
            <w:pPr>
              <w:spacing w:after="0"/>
            </w:pPr>
          </w:p>
        </w:tc>
      </w:tr>
    </w:tbl>
    <w:p>
      <w:pPr>
        <w:spacing w:after="40"/>
      </w:pPr>
    </w:p>
    <w:p>
      <w:pPr>
        <w:pStyle w:val="Heading2"/>
      </w:pPr>
      <w:r>
        <w:t>SOP-501 Serious Adverse Event and Expedited Safety Reporting</w:t>
      </w:r>
    </w:p>
    <w:tbl>
      <w:tblPr>
        <w:tblStyle w:val="TableGrid"/>
        <w:tblW w:type="auto" w:w="0"/>
        <w:jc w:val="left"/>
        <w:tblLayout w:type="fixed"/>
        <w:tblLook w:firstColumn="1" w:firstRow="1" w:lastColumn="0" w:lastRow="0" w:noHBand="0" w:noVBand="1" w:val="04A0"/>
      </w:tblPr>
      <w:tblGrid>
        <w:gridCol w:w="1117"/>
        <w:gridCol w:w="2638"/>
        <w:gridCol w:w="807"/>
        <w:gridCol w:w="2746"/>
        <w:gridCol w:w="1532"/>
        <w:gridCol w:w="3005"/>
        <w:gridCol w:w="1975"/>
      </w:tblGrid>
      <w:tr>
        <w:trPr>
          <w:tblHeader w:val="true"/>
        </w:trPr>
        <w:tc>
          <w:tcPr>
            <w:tcW w:type="dxa" w:w="1117"/>
            <w:shd w:val="clear" w:color="auto" w:fill="D9E2F3"/>
          </w:tcPr>
          <w:p>
            <w:pPr>
              <w:keepNext/>
              <w:spacing w:after="0"/>
            </w:pPr>
            <w:r>
              <w:rPr>
                <w:b/>
                <w:sz w:val="19"/>
              </w:rPr>
              <w:t>Row ID</w:t>
            </w:r>
          </w:p>
        </w:tc>
        <w:tc>
          <w:tcPr>
            <w:tcW w:type="dxa" w:w="2638"/>
            <w:shd w:val="clear" w:color="auto" w:fill="D9E2F3"/>
          </w:tcPr>
          <w:p>
            <w:pPr>
              <w:keepNext/>
              <w:spacing w:after="0"/>
            </w:pPr>
            <w:r>
              <w:rPr>
                <w:b/>
                <w:sz w:val="19"/>
              </w:rPr>
              <w:t>Activity</w:t>
            </w:r>
          </w:p>
        </w:tc>
        <w:tc>
          <w:tcPr>
            <w:tcW w:type="dxa" w:w="807"/>
            <w:shd w:val="clear" w:color="auto" w:fill="D9E2F3"/>
          </w:tcPr>
          <w:p>
            <w:pPr>
              <w:keepNext/>
              <w:spacing w:after="0"/>
            </w:pPr>
            <w:r>
              <w:rPr>
                <w:b/>
                <w:sz w:val="19"/>
              </w:rPr>
              <w:t>SOP step</w:t>
            </w:r>
          </w:p>
        </w:tc>
        <w:tc>
          <w:tcPr>
            <w:tcW w:type="dxa" w:w="2746"/>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3005"/>
            <w:shd w:val="clear" w:color="auto" w:fill="D9E2F3"/>
          </w:tcPr>
          <w:p>
            <w:pPr>
              <w:keepNext/>
              <w:spacing w:after="0"/>
            </w:pPr>
            <w:r>
              <w:rPr>
                <w:b/>
                <w:sz w:val="19"/>
              </w:rPr>
              <w:t>Must stay at site?</w:t>
            </w:r>
          </w:p>
        </w:tc>
        <w:tc>
          <w:tcPr>
            <w:tcW w:type="dxa" w:w="1975"/>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B-501-01</w:t>
            </w:r>
          </w:p>
        </w:tc>
        <w:tc>
          <w:tcPr>
            <w:tcW w:type="dxa" w:w="2638"/>
          </w:tcPr>
          <w:p>
            <w:pPr>
              <w:keepNext/>
              <w:spacing w:after="0"/>
            </w:pPr>
            <w:r>
              <w:rPr>
                <w:b w:val="0"/>
                <w:sz w:val="19"/>
              </w:rPr>
              <w:t>Report SAEs to the sponsor</w:t>
            </w:r>
          </w:p>
        </w:tc>
        <w:tc>
          <w:tcPr>
            <w:tcW w:type="dxa" w:w="807"/>
          </w:tcPr>
          <w:p>
            <w:pPr>
              <w:keepNext/>
              <w:spacing w:after="0"/>
            </w:pPr>
            <w:r>
              <w:rPr>
                <w:b w:val="0"/>
                <w:sz w:val="19"/>
              </w:rPr>
              <w:t>5.4</w:t>
            </w:r>
          </w:p>
        </w:tc>
        <w:tc>
          <w:tcPr>
            <w:tcW w:type="dxa" w:w="2746"/>
          </w:tcPr>
          <w:p>
            <w:pPr>
              <w:keepNext/>
              <w:spacing w:after="0"/>
            </w:pPr>
            <w:r>
              <w:rPr>
                <w:b w:val="0"/>
                <w:sz w:val="19"/>
              </w:rPr>
              <w:t>S</w:t>
            </w:r>
          </w:p>
        </w:tc>
        <w:tc>
          <w:tcPr>
            <w:tcW w:type="dxa" w:w="1532"/>
          </w:tcPr>
          <w:p>
            <w:pPr>
              <w:keepNext/>
              <w:spacing w:after="0"/>
            </w:pPr>
            <w:r>
              <w:rPr>
                <w:b w:val="0"/>
                <w:sz w:val="19"/>
              </w:rPr>
              <w:t>S</w:t>
            </w:r>
          </w:p>
        </w:tc>
        <w:tc>
          <w:tcPr>
            <w:tcW w:type="dxa" w:w="3005"/>
          </w:tcPr>
          <w:p>
            <w:pPr>
              <w:keepNext/>
              <w:spacing w:after="0"/>
            </w:pPr>
            <w:r>
              <w:rPr>
                <w:b w:val="0"/>
                <w:sz w:val="19"/>
              </w:rPr>
              <w:t>Yes: investigator reports immediately (21 CFR 312.64(b))</w:t>
            </w:r>
          </w:p>
        </w:tc>
        <w:tc>
          <w:tcPr>
            <w:tcW w:type="dxa" w:w="1975"/>
          </w:tcPr>
          <w:p>
            <w:pPr>
              <w:keepNext/>
              <w:spacing w:after="0"/>
            </w:pPr>
          </w:p>
        </w:tc>
      </w:tr>
      <w:tr>
        <w:trPr>
          <w:cantSplit w:val="true"/>
          <w:trHeight w:val="432"/>
        </w:trPr>
        <w:tc>
          <w:tcPr>
            <w:tcW w:type="dxa" w:w="1117"/>
          </w:tcPr>
          <w:p>
            <w:pPr>
              <w:keepNext/>
              <w:spacing w:after="0"/>
            </w:pPr>
            <w:r>
              <w:rPr>
                <w:b w:val="0"/>
                <w:sz w:val="19"/>
              </w:rPr>
              <w:t>B-501-02</w:t>
            </w:r>
          </w:p>
        </w:tc>
        <w:tc>
          <w:tcPr>
            <w:tcW w:type="dxa" w:w="2638"/>
          </w:tcPr>
          <w:p>
            <w:pPr>
              <w:keepNext/>
              <w:spacing w:after="0"/>
            </w:pPr>
            <w:r>
              <w:rPr>
                <w:b w:val="0"/>
                <w:sz w:val="19"/>
              </w:rPr>
              <w:t>Weekend and holiday investigator coverage</w:t>
            </w:r>
          </w:p>
        </w:tc>
        <w:tc>
          <w:tcPr>
            <w:tcW w:type="dxa" w:w="807"/>
          </w:tcPr>
          <w:p>
            <w:pPr>
              <w:keepNext/>
              <w:spacing w:after="0"/>
            </w:pPr>
            <w:r>
              <w:rPr>
                <w:b w:val="0"/>
                <w:sz w:val="19"/>
              </w:rPr>
              <w:t>5.2.3</w:t>
            </w:r>
          </w:p>
        </w:tc>
        <w:tc>
          <w:tcPr>
            <w:tcW w:type="dxa" w:w="2746"/>
          </w:tcPr>
          <w:p>
            <w:pPr>
              <w:keepNext/>
              <w:spacing w:after="0"/>
            </w:pPr>
            <w:r>
              <w:rPr>
                <w:b w:val="0"/>
                <w:sz w:val="19"/>
              </w:rPr>
              <w:t>C/S: Network Medical Director may run a rota of covering investigators, each delegated at the site</w:t>
            </w:r>
          </w:p>
        </w:tc>
        <w:tc>
          <w:tcPr>
            <w:tcW w:type="dxa" w:w="1532"/>
          </w:tcPr>
          <w:p>
            <w:pPr>
              <w:keepNext/>
              <w:spacing w:after="0"/>
            </w:pPr>
            <w:r>
              <w:rPr>
                <w:b w:val="0"/>
                <w:sz w:val="19"/>
              </w:rPr>
              <w:t>S</w:t>
            </w:r>
          </w:p>
        </w:tc>
        <w:tc>
          <w:tcPr>
            <w:tcW w:type="dxa" w:w="3005"/>
          </w:tcPr>
          <w:p>
            <w:pPr>
              <w:keepNext/>
              <w:spacing w:after="0"/>
            </w:pPr>
            <w:r>
              <w:rPr>
                <w:b w:val="0"/>
                <w:sz w:val="19"/>
              </w:rPr>
              <w:t>Yes: covering investigators must be delegated for the site</w:t>
            </w:r>
          </w:p>
        </w:tc>
        <w:tc>
          <w:tcPr>
            <w:tcW w:type="dxa" w:w="1975"/>
          </w:tcPr>
          <w:p>
            <w:pPr>
              <w:keepNext/>
              <w:spacing w:after="0"/>
            </w:pPr>
          </w:p>
        </w:tc>
      </w:tr>
      <w:tr>
        <w:trPr>
          <w:cantSplit w:val="true"/>
          <w:trHeight w:val="432"/>
        </w:trPr>
        <w:tc>
          <w:tcPr>
            <w:tcW w:type="dxa" w:w="1117"/>
          </w:tcPr>
          <w:p>
            <w:pPr>
              <w:keepNext/>
              <w:spacing w:after="0"/>
            </w:pPr>
            <w:r>
              <w:rPr>
                <w:b w:val="0"/>
                <w:sz w:val="19"/>
              </w:rPr>
              <w:t>B-501-03</w:t>
            </w:r>
          </w:p>
        </w:tc>
        <w:tc>
          <w:tcPr>
            <w:tcW w:type="dxa" w:w="2638"/>
          </w:tcPr>
          <w:p>
            <w:pPr>
              <w:keepNext/>
              <w:spacing w:after="0"/>
            </w:pPr>
            <w:r>
              <w:rPr>
                <w:b w:val="0"/>
                <w:sz w:val="19"/>
              </w:rPr>
              <w:t>Report UADEs to sponsor and IRB</w:t>
            </w:r>
          </w:p>
        </w:tc>
        <w:tc>
          <w:tcPr>
            <w:tcW w:type="dxa" w:w="807"/>
          </w:tcPr>
          <w:p>
            <w:pPr>
              <w:keepNext/>
              <w:spacing w:after="0"/>
            </w:pPr>
            <w:r>
              <w:rPr>
                <w:b w:val="0"/>
                <w:sz w:val="19"/>
              </w:rPr>
              <w:t>5.9</w:t>
            </w:r>
          </w:p>
        </w:tc>
        <w:tc>
          <w:tcPr>
            <w:tcW w:type="dxa" w:w="2746"/>
          </w:tcPr>
          <w:p>
            <w:pPr>
              <w:keepNext/>
              <w:spacing w:after="0"/>
            </w:pPr>
            <w:r>
              <w:rPr>
                <w:b w:val="0"/>
                <w:sz w:val="19"/>
              </w:rPr>
              <w:t>S</w:t>
            </w:r>
          </w:p>
        </w:tc>
        <w:tc>
          <w:tcPr>
            <w:tcW w:type="dxa" w:w="1532"/>
          </w:tcPr>
          <w:p>
            <w:pPr>
              <w:keepNext/>
              <w:spacing w:after="0"/>
            </w:pPr>
            <w:r>
              <w:rPr>
                <w:b w:val="0"/>
                <w:sz w:val="19"/>
              </w:rPr>
              <w:t>S</w:t>
            </w:r>
          </w:p>
        </w:tc>
        <w:tc>
          <w:tcPr>
            <w:tcW w:type="dxa" w:w="3005"/>
          </w:tcPr>
          <w:p>
            <w:pPr>
              <w:keepNext/>
              <w:spacing w:after="0"/>
            </w:pPr>
            <w:r>
              <w:rPr>
                <w:b w:val="0"/>
                <w:sz w:val="19"/>
              </w:rPr>
              <w:t>Yes: investigator duty (21 CFR 812.150(a)(1))</w:t>
            </w:r>
          </w:p>
        </w:tc>
        <w:tc>
          <w:tcPr>
            <w:tcW w:type="dxa" w:w="1975"/>
          </w:tcPr>
          <w:p>
            <w:pPr>
              <w:keepNext/>
              <w:spacing w:after="0"/>
            </w:pPr>
          </w:p>
        </w:tc>
      </w:tr>
      <w:tr>
        <w:trPr>
          <w:cantSplit w:val="true"/>
          <w:trHeight w:val="432"/>
        </w:trPr>
        <w:tc>
          <w:tcPr>
            <w:tcW w:type="dxa" w:w="1117"/>
          </w:tcPr>
          <w:p>
            <w:pPr>
              <w:keepNext/>
              <w:spacing w:after="0"/>
            </w:pPr>
            <w:r>
              <w:rPr>
                <w:b w:val="0"/>
                <w:sz w:val="19"/>
              </w:rPr>
              <w:t>B-501-04</w:t>
            </w:r>
          </w:p>
        </w:tc>
        <w:tc>
          <w:tcPr>
            <w:tcW w:type="dxa" w:w="2638"/>
          </w:tcPr>
          <w:p>
            <w:pPr>
              <w:keepNext/>
              <w:spacing w:after="0"/>
            </w:pPr>
            <w:r>
              <w:rPr>
                <w:b w:val="0"/>
                <w:sz w:val="19"/>
              </w:rPr>
              <w:t>Receive, log and route sponsor safety reports</w:t>
            </w:r>
          </w:p>
        </w:tc>
        <w:tc>
          <w:tcPr>
            <w:tcW w:type="dxa" w:w="807"/>
          </w:tcPr>
          <w:p>
            <w:pPr>
              <w:keepNext/>
              <w:spacing w:after="0"/>
            </w:pPr>
            <w:r>
              <w:rPr>
                <w:b w:val="0"/>
                <w:sz w:val="19"/>
              </w:rPr>
              <w:t>5.10</w:t>
            </w:r>
          </w:p>
        </w:tc>
        <w:tc>
          <w:tcPr>
            <w:tcW w:type="dxa" w:w="2746"/>
          </w:tcPr>
          <w:p>
            <w:pPr>
              <w:keepNext/>
              <w:spacing w:after="0"/>
            </w:pPr>
            <w:r>
              <w:rPr>
                <w:b w:val="0"/>
                <w:sz w:val="19"/>
              </w:rPr>
              <w:t>C/S: Network Regulatory Lead logs and routes; PI reviews</w:t>
            </w:r>
          </w:p>
        </w:tc>
        <w:tc>
          <w:tcPr>
            <w:tcW w:type="dxa" w:w="1532"/>
          </w:tcPr>
          <w:p>
            <w:pPr>
              <w:keepNext/>
              <w:spacing w:after="0"/>
            </w:pPr>
            <w:r>
              <w:rPr>
                <w:b w:val="0"/>
                <w:sz w:val="19"/>
              </w:rPr>
              <w:t>C/S</w:t>
            </w:r>
          </w:p>
        </w:tc>
        <w:tc>
          <w:tcPr>
            <w:tcW w:type="dxa" w:w="3005"/>
          </w:tcPr>
          <w:p>
            <w:pPr>
              <w:keepNext/>
              <w:spacing w:after="0"/>
            </w:pPr>
            <w:r>
              <w:rPr>
                <w:b w:val="0"/>
                <w:sz w:val="19"/>
              </w:rPr>
              <w:t>Yes for PI review</w:t>
            </w:r>
          </w:p>
        </w:tc>
        <w:tc>
          <w:tcPr>
            <w:tcW w:type="dxa" w:w="1975"/>
          </w:tcPr>
          <w:p>
            <w:pPr>
              <w:keepNext/>
              <w:spacing w:after="0"/>
            </w:pPr>
          </w:p>
        </w:tc>
      </w:tr>
      <w:tr>
        <w:trPr>
          <w:cantSplit w:val="true"/>
          <w:trHeight w:val="432"/>
        </w:trPr>
        <w:tc>
          <w:tcPr>
            <w:tcW w:type="dxa" w:w="1117"/>
          </w:tcPr>
          <w:p>
            <w:pPr>
              <w:spacing w:after="0"/>
            </w:pPr>
            <w:r>
              <w:rPr>
                <w:b w:val="0"/>
                <w:sz w:val="19"/>
              </w:rPr>
              <w:t>B-501-05</w:t>
            </w:r>
          </w:p>
        </w:tc>
        <w:tc>
          <w:tcPr>
            <w:tcW w:type="dxa" w:w="2638"/>
          </w:tcPr>
          <w:p>
            <w:pPr>
              <w:spacing w:after="0"/>
            </w:pPr>
            <w:r>
              <w:rPr>
                <w:b w:val="0"/>
                <w:sz w:val="19"/>
              </w:rPr>
              <w:t>Review SAE timeliness</w:t>
            </w:r>
          </w:p>
        </w:tc>
        <w:tc>
          <w:tcPr>
            <w:tcW w:type="dxa" w:w="807"/>
          </w:tcPr>
          <w:p>
            <w:pPr>
              <w:spacing w:after="0"/>
            </w:pPr>
            <w:r>
              <w:rPr>
                <w:b w:val="0"/>
                <w:sz w:val="19"/>
              </w:rPr>
              <w:t>5.11</w:t>
            </w:r>
          </w:p>
        </w:tc>
        <w:tc>
          <w:tcPr>
            <w:tcW w:type="dxa" w:w="2746"/>
          </w:tcPr>
          <w:p>
            <w:pPr>
              <w:spacing w:after="0"/>
            </w:pPr>
            <w:r>
              <w:rPr>
                <w:b w:val="0"/>
                <w:sz w:val="19"/>
              </w:rPr>
              <w:t>C</w:t>
            </w:r>
          </w:p>
        </w:tc>
        <w:tc>
          <w:tcPr>
            <w:tcW w:type="dxa" w:w="1532"/>
          </w:tcPr>
          <w:p>
            <w:pPr>
              <w:spacing w:after="0"/>
            </w:pPr>
            <w:r>
              <w:rPr>
                <w:b w:val="0"/>
                <w:sz w:val="19"/>
              </w:rPr>
              <w:t>C/S</w:t>
            </w:r>
          </w:p>
        </w:tc>
        <w:tc>
          <w:tcPr>
            <w:tcW w:type="dxa" w:w="3005"/>
          </w:tcPr>
          <w:p>
            <w:pPr>
              <w:spacing w:after="0"/>
            </w:pPr>
            <w:r>
              <w:rPr>
                <w:b w:val="0"/>
                <w:sz w:val="19"/>
              </w:rPr>
              <w:t>No</w:t>
            </w:r>
          </w:p>
        </w:tc>
        <w:tc>
          <w:tcPr>
            <w:tcW w:type="dxa" w:w="1975"/>
          </w:tcPr>
          <w:p>
            <w:pPr>
              <w:spacing w:after="0"/>
            </w:pPr>
          </w:p>
        </w:tc>
      </w:tr>
    </w:tbl>
    <w:p>
      <w:pPr>
        <w:spacing w:after="40"/>
      </w:pPr>
    </w:p>
    <w:p>
      <w:pPr>
        <w:pStyle w:val="Heading2"/>
      </w:pPr>
      <w:r>
        <w:t>SOP-502 Unanticipated Problems and Reportable New Information</w:t>
      </w:r>
    </w:p>
    <w:tbl>
      <w:tblPr>
        <w:tblStyle w:val="TableGrid"/>
        <w:tblW w:type="auto" w:w="0"/>
        <w:jc w:val="left"/>
        <w:tblLayout w:type="fixed"/>
        <w:tblLook w:firstColumn="1" w:firstRow="1" w:lastColumn="0" w:lastRow="0" w:noHBand="0" w:noVBand="1" w:val="04A0"/>
      </w:tblPr>
      <w:tblGrid>
        <w:gridCol w:w="1117"/>
        <w:gridCol w:w="3825"/>
        <w:gridCol w:w="877"/>
        <w:gridCol w:w="1971"/>
        <w:gridCol w:w="1549"/>
        <w:gridCol w:w="2119"/>
        <w:gridCol w:w="2363"/>
      </w:tblGrid>
      <w:tr>
        <w:trPr>
          <w:tblHeader w:val="true"/>
        </w:trPr>
        <w:tc>
          <w:tcPr>
            <w:tcW w:type="dxa" w:w="1117"/>
            <w:shd w:val="clear" w:color="auto" w:fill="D9E2F3"/>
          </w:tcPr>
          <w:p>
            <w:pPr>
              <w:keepNext/>
              <w:spacing w:after="0"/>
            </w:pPr>
            <w:r>
              <w:rPr>
                <w:b/>
                <w:sz w:val="19"/>
              </w:rPr>
              <w:t>Row ID</w:t>
            </w:r>
          </w:p>
        </w:tc>
        <w:tc>
          <w:tcPr>
            <w:tcW w:type="dxa" w:w="3825"/>
            <w:shd w:val="clear" w:color="auto" w:fill="D9E2F3"/>
          </w:tcPr>
          <w:p>
            <w:pPr>
              <w:keepNext/>
              <w:spacing w:after="0"/>
            </w:pPr>
            <w:r>
              <w:rPr>
                <w:b/>
                <w:sz w:val="19"/>
              </w:rPr>
              <w:t>Activity</w:t>
            </w:r>
          </w:p>
        </w:tc>
        <w:tc>
          <w:tcPr>
            <w:tcW w:type="dxa" w:w="877"/>
            <w:shd w:val="clear" w:color="auto" w:fill="D9E2F3"/>
          </w:tcPr>
          <w:p>
            <w:pPr>
              <w:keepNext/>
              <w:spacing w:after="0"/>
            </w:pPr>
            <w:r>
              <w:rPr>
                <w:b/>
                <w:sz w:val="19"/>
              </w:rPr>
              <w:t>SOP step</w:t>
            </w:r>
          </w:p>
        </w:tc>
        <w:tc>
          <w:tcPr>
            <w:tcW w:type="dxa" w:w="1971"/>
            <w:shd w:val="clear" w:color="auto" w:fill="D9E2F3"/>
          </w:tcPr>
          <w:p>
            <w:pPr>
              <w:keepNext/>
              <w:spacing w:after="0"/>
            </w:pPr>
            <w:r>
              <w:rPr>
                <w:b/>
                <w:sz w:val="19"/>
              </w:rPr>
              <w:t>N-Integrated default</w:t>
            </w:r>
          </w:p>
        </w:tc>
        <w:tc>
          <w:tcPr>
            <w:tcW w:type="dxa" w:w="1549"/>
            <w:shd w:val="clear" w:color="auto" w:fill="D9E2F3"/>
          </w:tcPr>
          <w:p>
            <w:pPr>
              <w:keepNext/>
              <w:spacing w:after="0"/>
            </w:pPr>
            <w:r>
              <w:rPr>
                <w:b/>
                <w:sz w:val="19"/>
              </w:rPr>
              <w:t>N-Affiliated default</w:t>
            </w:r>
          </w:p>
        </w:tc>
        <w:tc>
          <w:tcPr>
            <w:tcW w:type="dxa" w:w="2119"/>
            <w:shd w:val="clear" w:color="auto" w:fill="D9E2F3"/>
          </w:tcPr>
          <w:p>
            <w:pPr>
              <w:keepNext/>
              <w:spacing w:after="0"/>
            </w:pPr>
            <w:r>
              <w:rPr>
                <w:b/>
                <w:sz w:val="19"/>
              </w:rPr>
              <w:t>Must stay at site?</w:t>
            </w:r>
          </w:p>
        </w:tc>
        <w:tc>
          <w:tcPr>
            <w:tcW w:type="dxa" w:w="2363"/>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B-502-01</w:t>
            </w:r>
          </w:p>
        </w:tc>
        <w:tc>
          <w:tcPr>
            <w:tcW w:type="dxa" w:w="3825"/>
          </w:tcPr>
          <w:p>
            <w:pPr>
              <w:keepNext/>
              <w:spacing w:after="0"/>
            </w:pPr>
            <w:r>
              <w:rPr>
                <w:b w:val="0"/>
                <w:sz w:val="19"/>
              </w:rPr>
              <w:t>Keep each IRB's reportable-event policy current</w:t>
            </w:r>
          </w:p>
        </w:tc>
        <w:tc>
          <w:tcPr>
            <w:tcW w:type="dxa" w:w="877"/>
          </w:tcPr>
          <w:p>
            <w:pPr>
              <w:keepNext/>
              <w:spacing w:after="0"/>
            </w:pPr>
            <w:r>
              <w:rPr>
                <w:b w:val="0"/>
                <w:sz w:val="19"/>
              </w:rPr>
              <w:t>5.1</w:t>
            </w:r>
          </w:p>
        </w:tc>
        <w:tc>
          <w:tcPr>
            <w:tcW w:type="dxa" w:w="1971"/>
          </w:tcPr>
          <w:p>
            <w:pPr>
              <w:keepNext/>
              <w:spacing w:after="0"/>
            </w:pPr>
            <w:r>
              <w:rPr>
                <w:b w:val="0"/>
                <w:sz w:val="19"/>
              </w:rPr>
              <w:t>C</w:t>
            </w:r>
          </w:p>
        </w:tc>
        <w:tc>
          <w:tcPr>
            <w:tcW w:type="dxa" w:w="1549"/>
          </w:tcPr>
          <w:p>
            <w:pPr>
              <w:keepNext/>
              <w:spacing w:after="0"/>
            </w:pPr>
            <w:r>
              <w:rPr>
                <w:b w:val="0"/>
                <w:sz w:val="19"/>
              </w:rPr>
              <w:t>C</w:t>
            </w:r>
          </w:p>
        </w:tc>
        <w:tc>
          <w:tcPr>
            <w:tcW w:type="dxa" w:w="2119"/>
          </w:tcPr>
          <w:p>
            <w:pPr>
              <w:keepNext/>
              <w:spacing w:after="0"/>
            </w:pPr>
            <w:r>
              <w:rPr>
                <w:b w:val="0"/>
                <w:sz w:val="19"/>
              </w:rPr>
              <w:t>No</w:t>
            </w:r>
          </w:p>
        </w:tc>
        <w:tc>
          <w:tcPr>
            <w:tcW w:type="dxa" w:w="2363"/>
          </w:tcPr>
          <w:p>
            <w:pPr>
              <w:keepNext/>
              <w:spacing w:after="0"/>
            </w:pPr>
          </w:p>
        </w:tc>
      </w:tr>
      <w:tr>
        <w:trPr>
          <w:cantSplit w:val="true"/>
          <w:trHeight w:val="432"/>
        </w:trPr>
        <w:tc>
          <w:tcPr>
            <w:tcW w:type="dxa" w:w="1117"/>
          </w:tcPr>
          <w:p>
            <w:pPr>
              <w:keepNext/>
              <w:spacing w:after="0"/>
            </w:pPr>
            <w:r>
              <w:rPr>
                <w:b w:val="0"/>
                <w:sz w:val="19"/>
              </w:rPr>
              <w:t>B-502-02</w:t>
            </w:r>
          </w:p>
        </w:tc>
        <w:tc>
          <w:tcPr>
            <w:tcW w:type="dxa" w:w="3825"/>
          </w:tcPr>
          <w:p>
            <w:pPr>
              <w:keepNext/>
              <w:spacing w:after="0"/>
            </w:pPr>
            <w:r>
              <w:rPr>
                <w:b w:val="0"/>
                <w:sz w:val="19"/>
              </w:rPr>
              <w:t>PI determination on F-502-01</w:t>
            </w:r>
          </w:p>
        </w:tc>
        <w:tc>
          <w:tcPr>
            <w:tcW w:type="dxa" w:w="877"/>
          </w:tcPr>
          <w:p>
            <w:pPr>
              <w:keepNext/>
              <w:spacing w:after="0"/>
            </w:pPr>
            <w:r>
              <w:rPr>
                <w:b w:val="0"/>
                <w:sz w:val="19"/>
              </w:rPr>
              <w:t>5.5</w:t>
            </w:r>
          </w:p>
        </w:tc>
        <w:tc>
          <w:tcPr>
            <w:tcW w:type="dxa" w:w="1971"/>
          </w:tcPr>
          <w:p>
            <w:pPr>
              <w:keepNext/>
              <w:spacing w:after="0"/>
            </w:pPr>
            <w:r>
              <w:rPr>
                <w:b w:val="0"/>
                <w:sz w:val="19"/>
              </w:rPr>
              <w:t>S</w:t>
            </w:r>
          </w:p>
        </w:tc>
        <w:tc>
          <w:tcPr>
            <w:tcW w:type="dxa" w:w="1549"/>
          </w:tcPr>
          <w:p>
            <w:pPr>
              <w:keepNext/>
              <w:spacing w:after="0"/>
            </w:pPr>
            <w:r>
              <w:rPr>
                <w:b w:val="0"/>
                <w:sz w:val="19"/>
              </w:rPr>
              <w:t>S</w:t>
            </w:r>
          </w:p>
        </w:tc>
        <w:tc>
          <w:tcPr>
            <w:tcW w:type="dxa" w:w="2119"/>
          </w:tcPr>
          <w:p>
            <w:pPr>
              <w:keepNext/>
              <w:spacing w:after="0"/>
            </w:pPr>
            <w:r>
              <w:rPr>
                <w:b w:val="0"/>
                <w:sz w:val="19"/>
              </w:rPr>
              <w:t>Yes: investigator reports UPs to the IRB (21 CFR 312.66)</w:t>
            </w:r>
          </w:p>
        </w:tc>
        <w:tc>
          <w:tcPr>
            <w:tcW w:type="dxa" w:w="2363"/>
          </w:tcPr>
          <w:p>
            <w:pPr>
              <w:keepNext/>
              <w:spacing w:after="0"/>
            </w:pPr>
          </w:p>
        </w:tc>
      </w:tr>
      <w:tr>
        <w:trPr>
          <w:cantSplit w:val="true"/>
          <w:trHeight w:val="432"/>
        </w:trPr>
        <w:tc>
          <w:tcPr>
            <w:tcW w:type="dxa" w:w="1117"/>
          </w:tcPr>
          <w:p>
            <w:pPr>
              <w:keepNext/>
              <w:spacing w:after="0"/>
            </w:pPr>
            <w:r>
              <w:rPr>
                <w:b w:val="0"/>
                <w:sz w:val="19"/>
              </w:rPr>
              <w:t>B-502-03</w:t>
            </w:r>
          </w:p>
        </w:tc>
        <w:tc>
          <w:tcPr>
            <w:tcW w:type="dxa" w:w="3825"/>
          </w:tcPr>
          <w:p>
            <w:pPr>
              <w:keepNext/>
              <w:spacing w:after="0"/>
            </w:pPr>
            <w:r>
              <w:rPr>
                <w:b w:val="0"/>
                <w:sz w:val="19"/>
              </w:rPr>
              <w:t>Prepare and submit the IRB report</w:t>
            </w:r>
          </w:p>
        </w:tc>
        <w:tc>
          <w:tcPr>
            <w:tcW w:type="dxa" w:w="877"/>
          </w:tcPr>
          <w:p>
            <w:pPr>
              <w:keepNext/>
              <w:spacing w:after="0"/>
            </w:pPr>
            <w:r>
              <w:rPr>
                <w:b w:val="0"/>
                <w:sz w:val="19"/>
              </w:rPr>
              <w:t>5.8</w:t>
            </w:r>
          </w:p>
        </w:tc>
        <w:tc>
          <w:tcPr>
            <w:tcW w:type="dxa" w:w="1971"/>
          </w:tcPr>
          <w:p>
            <w:pPr>
              <w:keepNext/>
              <w:spacing w:after="0"/>
            </w:pPr>
            <w:r>
              <w:rPr>
                <w:b w:val="0"/>
                <w:sz w:val="19"/>
              </w:rPr>
              <w:t>C/S: Network Regulatory Lead prepares and submits after PI approval</w:t>
            </w:r>
          </w:p>
        </w:tc>
        <w:tc>
          <w:tcPr>
            <w:tcW w:type="dxa" w:w="1549"/>
          </w:tcPr>
          <w:p>
            <w:pPr>
              <w:keepNext/>
              <w:spacing w:after="0"/>
            </w:pPr>
            <w:r>
              <w:rPr>
                <w:b w:val="0"/>
                <w:sz w:val="19"/>
              </w:rPr>
              <w:t>C/S</w:t>
            </w:r>
          </w:p>
        </w:tc>
        <w:tc>
          <w:tcPr>
            <w:tcW w:type="dxa" w:w="2119"/>
          </w:tcPr>
          <w:p>
            <w:pPr>
              <w:keepNext/>
              <w:spacing w:after="0"/>
            </w:pPr>
            <w:r>
              <w:rPr>
                <w:b w:val="0"/>
                <w:sz w:val="19"/>
              </w:rPr>
              <w:t>Yes for PI approval</w:t>
            </w:r>
          </w:p>
        </w:tc>
        <w:tc>
          <w:tcPr>
            <w:tcW w:type="dxa" w:w="2363"/>
          </w:tcPr>
          <w:p>
            <w:pPr>
              <w:keepNext/>
              <w:spacing w:after="0"/>
            </w:pPr>
          </w:p>
        </w:tc>
      </w:tr>
      <w:tr>
        <w:trPr>
          <w:cantSplit w:val="true"/>
          <w:trHeight w:val="432"/>
        </w:trPr>
        <w:tc>
          <w:tcPr>
            <w:tcW w:type="dxa" w:w="1117"/>
          </w:tcPr>
          <w:p>
            <w:pPr>
              <w:spacing w:after="0"/>
            </w:pPr>
            <w:r>
              <w:rPr>
                <w:b w:val="0"/>
                <w:sz w:val="19"/>
              </w:rPr>
              <w:t>B-502-04</w:t>
            </w:r>
          </w:p>
        </w:tc>
        <w:tc>
          <w:tcPr>
            <w:tcW w:type="dxa" w:w="3825"/>
          </w:tcPr>
          <w:p>
            <w:pPr>
              <w:spacing w:after="0"/>
            </w:pPr>
            <w:r>
              <w:rPr>
                <w:b w:val="0"/>
                <w:sz w:val="19"/>
              </w:rPr>
              <w:t>Share reportable information that affects other network sites</w:t>
            </w:r>
          </w:p>
        </w:tc>
        <w:tc>
          <w:tcPr>
            <w:tcW w:type="dxa" w:w="877"/>
          </w:tcPr>
          <w:p>
            <w:pPr>
              <w:spacing w:after="0"/>
            </w:pPr>
            <w:r>
              <w:rPr>
                <w:b w:val="0"/>
                <w:sz w:val="19"/>
              </w:rPr>
              <w:t>5.4</w:t>
            </w:r>
          </w:p>
        </w:tc>
        <w:tc>
          <w:tcPr>
            <w:tcW w:type="dxa" w:w="1971"/>
          </w:tcPr>
          <w:p>
            <w:pPr>
              <w:spacing w:after="0"/>
            </w:pPr>
            <w:r>
              <w:rPr>
                <w:b w:val="0"/>
                <w:sz w:val="19"/>
              </w:rPr>
              <w:t>C</w:t>
            </w:r>
          </w:p>
        </w:tc>
        <w:tc>
          <w:tcPr>
            <w:tcW w:type="dxa" w:w="1549"/>
          </w:tcPr>
          <w:p>
            <w:pPr>
              <w:spacing w:after="0"/>
            </w:pPr>
            <w:r>
              <w:rPr>
                <w:b w:val="0"/>
                <w:sz w:val="19"/>
              </w:rPr>
              <w:t>C/S: only as the agreement and F-905-01 allow</w:t>
            </w:r>
          </w:p>
        </w:tc>
        <w:tc>
          <w:tcPr>
            <w:tcW w:type="dxa" w:w="2119"/>
          </w:tcPr>
          <w:p>
            <w:pPr>
              <w:spacing w:after="0"/>
            </w:pPr>
            <w:r>
              <w:rPr>
                <w:b w:val="0"/>
                <w:sz w:val="19"/>
              </w:rPr>
              <w:t>No</w:t>
            </w:r>
          </w:p>
        </w:tc>
        <w:tc>
          <w:tcPr>
            <w:tcW w:type="dxa" w:w="2363"/>
          </w:tcPr>
          <w:p>
            <w:pPr>
              <w:spacing w:after="0"/>
            </w:pPr>
          </w:p>
        </w:tc>
      </w:tr>
    </w:tbl>
    <w:p>
      <w:pPr>
        <w:spacing w:after="40"/>
      </w:pPr>
    </w:p>
    <w:p>
      <w:pPr>
        <w:pStyle w:val="Heading2"/>
      </w:pPr>
      <w:r>
        <w:t>SOP-503 Pregnancy Reporting in Clinical Trials</w:t>
      </w:r>
    </w:p>
    <w:tbl>
      <w:tblPr>
        <w:tblStyle w:val="TableGrid"/>
        <w:tblW w:type="auto" w:w="0"/>
        <w:jc w:val="left"/>
        <w:tblLayout w:type="fixed"/>
        <w:tblLook w:firstColumn="1" w:firstRow="1" w:lastColumn="0" w:lastRow="0" w:noHBand="0" w:noVBand="1" w:val="04A0"/>
      </w:tblPr>
      <w:tblGrid>
        <w:gridCol w:w="1131"/>
        <w:gridCol w:w="4189"/>
        <w:gridCol w:w="1073"/>
        <w:gridCol w:w="1532"/>
        <w:gridCol w:w="1532"/>
        <w:gridCol w:w="1555"/>
        <w:gridCol w:w="2808"/>
      </w:tblGrid>
      <w:tr>
        <w:trPr>
          <w:tblHeader w:val="true"/>
        </w:trPr>
        <w:tc>
          <w:tcPr>
            <w:tcW w:type="dxa" w:w="1131"/>
            <w:shd w:val="clear" w:color="auto" w:fill="D9E2F3"/>
          </w:tcPr>
          <w:p>
            <w:pPr>
              <w:keepNext/>
              <w:spacing w:after="0"/>
            </w:pPr>
            <w:r>
              <w:rPr>
                <w:b/>
                <w:sz w:val="19"/>
              </w:rPr>
              <w:t>Row ID</w:t>
            </w:r>
          </w:p>
        </w:tc>
        <w:tc>
          <w:tcPr>
            <w:tcW w:type="dxa" w:w="4189"/>
            <w:shd w:val="clear" w:color="auto" w:fill="D9E2F3"/>
          </w:tcPr>
          <w:p>
            <w:pPr>
              <w:keepNext/>
              <w:spacing w:after="0"/>
            </w:pPr>
            <w:r>
              <w:rPr>
                <w:b/>
                <w:sz w:val="19"/>
              </w:rPr>
              <w:t>Activity</w:t>
            </w:r>
          </w:p>
        </w:tc>
        <w:tc>
          <w:tcPr>
            <w:tcW w:type="dxa" w:w="1073"/>
            <w:shd w:val="clear" w:color="auto" w:fill="D9E2F3"/>
          </w:tcPr>
          <w:p>
            <w:pPr>
              <w:keepNext/>
              <w:spacing w:after="0"/>
            </w:pPr>
            <w:r>
              <w:rPr>
                <w:b/>
                <w:sz w:val="19"/>
              </w:rPr>
              <w:t>SOP step</w:t>
            </w:r>
          </w:p>
        </w:tc>
        <w:tc>
          <w:tcPr>
            <w:tcW w:type="dxa" w:w="1532"/>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1555"/>
            <w:shd w:val="clear" w:color="auto" w:fill="D9E2F3"/>
          </w:tcPr>
          <w:p>
            <w:pPr>
              <w:keepNext/>
              <w:spacing w:after="0"/>
            </w:pPr>
            <w:r>
              <w:rPr>
                <w:b/>
                <w:sz w:val="19"/>
              </w:rPr>
              <w:t>Must stay at site?</w:t>
            </w:r>
          </w:p>
        </w:tc>
        <w:tc>
          <w:tcPr>
            <w:tcW w:type="dxa" w:w="2808"/>
            <w:shd w:val="clear" w:color="auto" w:fill="D9E2F3"/>
          </w:tcPr>
          <w:p>
            <w:pPr>
              <w:keepNext/>
              <w:spacing w:after="0"/>
            </w:pPr>
            <w:r>
              <w:rPr>
                <w:b/>
                <w:sz w:val="19"/>
              </w:rPr>
              <w:t>Site's choice</w:t>
            </w:r>
          </w:p>
        </w:tc>
      </w:tr>
      <w:tr>
        <w:trPr>
          <w:cantSplit w:val="true"/>
          <w:trHeight w:val="432"/>
        </w:trPr>
        <w:tc>
          <w:tcPr>
            <w:tcW w:type="dxa" w:w="1131"/>
          </w:tcPr>
          <w:p>
            <w:pPr>
              <w:keepNext/>
              <w:spacing w:after="0"/>
            </w:pPr>
            <w:r>
              <w:rPr>
                <w:b w:val="0"/>
                <w:sz w:val="19"/>
              </w:rPr>
              <w:t>B-503-01</w:t>
            </w:r>
          </w:p>
        </w:tc>
        <w:tc>
          <w:tcPr>
            <w:tcW w:type="dxa" w:w="4189"/>
          </w:tcPr>
          <w:p>
            <w:pPr>
              <w:keepNext/>
              <w:spacing w:after="0"/>
            </w:pPr>
            <w:r>
              <w:rPr>
                <w:b w:val="0"/>
                <w:sz w:val="19"/>
              </w:rPr>
              <w:t>Contraception counseling and pregnancy testing</w:t>
            </w:r>
          </w:p>
        </w:tc>
        <w:tc>
          <w:tcPr>
            <w:tcW w:type="dxa" w:w="1073"/>
          </w:tcPr>
          <w:p>
            <w:pPr>
              <w:keepNext/>
              <w:spacing w:after="0"/>
            </w:pPr>
            <w:r>
              <w:rPr>
                <w:b w:val="0"/>
                <w:sz w:val="19"/>
              </w:rPr>
              <w:t>5.2, 5.3</w:t>
            </w:r>
          </w:p>
        </w:tc>
        <w:tc>
          <w:tcPr>
            <w:tcW w:type="dxa" w:w="1532"/>
          </w:tcPr>
          <w:p>
            <w:pPr>
              <w:keepNext/>
              <w:spacing w:after="0"/>
            </w:pPr>
            <w:r>
              <w:rPr>
                <w:b w:val="0"/>
                <w:sz w:val="19"/>
              </w:rPr>
              <w:t>S</w:t>
            </w:r>
          </w:p>
        </w:tc>
        <w:tc>
          <w:tcPr>
            <w:tcW w:type="dxa" w:w="1532"/>
          </w:tcPr>
          <w:p>
            <w:pPr>
              <w:keepNext/>
              <w:spacing w:after="0"/>
            </w:pPr>
            <w:r>
              <w:rPr>
                <w:b w:val="0"/>
                <w:sz w:val="19"/>
              </w:rPr>
              <w:t>S</w:t>
            </w:r>
          </w:p>
        </w:tc>
        <w:tc>
          <w:tcPr>
            <w:tcW w:type="dxa" w:w="1555"/>
          </w:tcPr>
          <w:p>
            <w:pPr>
              <w:keepNext/>
              <w:spacing w:after="0"/>
            </w:pPr>
            <w:r>
              <w:rPr>
                <w:b w:val="0"/>
                <w:sz w:val="19"/>
              </w:rPr>
              <w:t>No</w:t>
            </w:r>
          </w:p>
        </w:tc>
        <w:tc>
          <w:tcPr>
            <w:tcW w:type="dxa" w:w="2808"/>
          </w:tcPr>
          <w:p>
            <w:pPr>
              <w:keepNext/>
              <w:spacing w:after="0"/>
            </w:pPr>
          </w:p>
        </w:tc>
      </w:tr>
      <w:tr>
        <w:trPr>
          <w:cantSplit w:val="true"/>
          <w:trHeight w:val="432"/>
        </w:trPr>
        <w:tc>
          <w:tcPr>
            <w:tcW w:type="dxa" w:w="1131"/>
          </w:tcPr>
          <w:p>
            <w:pPr>
              <w:keepNext/>
              <w:spacing w:after="0"/>
            </w:pPr>
            <w:r>
              <w:rPr>
                <w:b w:val="0"/>
                <w:sz w:val="19"/>
              </w:rPr>
              <w:t>B-503-02</w:t>
            </w:r>
          </w:p>
        </w:tc>
        <w:tc>
          <w:tcPr>
            <w:tcW w:type="dxa" w:w="4189"/>
          </w:tcPr>
          <w:p>
            <w:pPr>
              <w:keepNext/>
              <w:spacing w:after="0"/>
            </w:pPr>
            <w:r>
              <w:rPr>
                <w:b w:val="0"/>
                <w:sz w:val="19"/>
              </w:rPr>
              <w:t>Investigator decision on IP and report to sponsor</w:t>
            </w:r>
          </w:p>
        </w:tc>
        <w:tc>
          <w:tcPr>
            <w:tcW w:type="dxa" w:w="1073"/>
          </w:tcPr>
          <w:p>
            <w:pPr>
              <w:keepNext/>
              <w:spacing w:after="0"/>
            </w:pPr>
            <w:r>
              <w:rPr>
                <w:b w:val="0"/>
                <w:sz w:val="19"/>
              </w:rPr>
              <w:t>5.4, 5.6</w:t>
            </w:r>
          </w:p>
        </w:tc>
        <w:tc>
          <w:tcPr>
            <w:tcW w:type="dxa" w:w="1532"/>
          </w:tcPr>
          <w:p>
            <w:pPr>
              <w:keepNext/>
              <w:spacing w:after="0"/>
            </w:pPr>
            <w:r>
              <w:rPr>
                <w:b w:val="0"/>
                <w:sz w:val="19"/>
              </w:rPr>
              <w:t>S</w:t>
            </w:r>
          </w:p>
        </w:tc>
        <w:tc>
          <w:tcPr>
            <w:tcW w:type="dxa" w:w="1532"/>
          </w:tcPr>
          <w:p>
            <w:pPr>
              <w:keepNext/>
              <w:spacing w:after="0"/>
            </w:pPr>
            <w:r>
              <w:rPr>
                <w:b w:val="0"/>
                <w:sz w:val="19"/>
              </w:rPr>
              <w:t>S</w:t>
            </w:r>
          </w:p>
        </w:tc>
        <w:tc>
          <w:tcPr>
            <w:tcW w:type="dxa" w:w="1555"/>
          </w:tcPr>
          <w:p>
            <w:pPr>
              <w:keepNext/>
              <w:spacing w:after="0"/>
            </w:pPr>
            <w:r>
              <w:rPr>
                <w:b w:val="0"/>
                <w:sz w:val="19"/>
              </w:rPr>
              <w:t>Yes: investigator duty</w:t>
            </w:r>
          </w:p>
        </w:tc>
        <w:tc>
          <w:tcPr>
            <w:tcW w:type="dxa" w:w="2808"/>
          </w:tcPr>
          <w:p>
            <w:pPr>
              <w:keepNext/>
              <w:spacing w:after="0"/>
            </w:pPr>
          </w:p>
        </w:tc>
      </w:tr>
      <w:tr>
        <w:trPr>
          <w:cantSplit w:val="true"/>
          <w:trHeight w:val="432"/>
        </w:trPr>
        <w:tc>
          <w:tcPr>
            <w:tcW w:type="dxa" w:w="1131"/>
          </w:tcPr>
          <w:p>
            <w:pPr>
              <w:spacing w:after="0"/>
            </w:pPr>
            <w:r>
              <w:rPr>
                <w:b w:val="0"/>
                <w:sz w:val="19"/>
              </w:rPr>
              <w:t>B-503-03</w:t>
            </w:r>
          </w:p>
        </w:tc>
        <w:tc>
          <w:tcPr>
            <w:tcW w:type="dxa" w:w="4189"/>
          </w:tcPr>
          <w:p>
            <w:pPr>
              <w:spacing w:after="0"/>
            </w:pPr>
            <w:r>
              <w:rPr>
                <w:b w:val="0"/>
                <w:sz w:val="19"/>
              </w:rPr>
              <w:t>Follow pregnancy to outcome</w:t>
            </w:r>
          </w:p>
        </w:tc>
        <w:tc>
          <w:tcPr>
            <w:tcW w:type="dxa" w:w="1073"/>
          </w:tcPr>
          <w:p>
            <w:pPr>
              <w:spacing w:after="0"/>
            </w:pPr>
            <w:r>
              <w:rPr>
                <w:b w:val="0"/>
                <w:sz w:val="19"/>
              </w:rPr>
              <w:t>5.7</w:t>
            </w:r>
          </w:p>
        </w:tc>
        <w:tc>
          <w:tcPr>
            <w:tcW w:type="dxa" w:w="1532"/>
          </w:tcPr>
          <w:p>
            <w:pPr>
              <w:spacing w:after="0"/>
            </w:pPr>
            <w:r>
              <w:rPr>
                <w:b w:val="0"/>
                <w:sz w:val="19"/>
              </w:rPr>
              <w:t>S</w:t>
            </w:r>
          </w:p>
        </w:tc>
        <w:tc>
          <w:tcPr>
            <w:tcW w:type="dxa" w:w="1532"/>
          </w:tcPr>
          <w:p>
            <w:pPr>
              <w:spacing w:after="0"/>
            </w:pPr>
            <w:r>
              <w:rPr>
                <w:b w:val="0"/>
                <w:sz w:val="19"/>
              </w:rPr>
              <w:t>S</w:t>
            </w:r>
          </w:p>
        </w:tc>
        <w:tc>
          <w:tcPr>
            <w:tcW w:type="dxa" w:w="1555"/>
          </w:tcPr>
          <w:p>
            <w:pPr>
              <w:spacing w:after="0"/>
            </w:pPr>
            <w:r>
              <w:rPr>
                <w:b w:val="0"/>
                <w:sz w:val="19"/>
              </w:rPr>
              <w:t>No</w:t>
            </w:r>
          </w:p>
        </w:tc>
        <w:tc>
          <w:tcPr>
            <w:tcW w:type="dxa" w:w="2808"/>
          </w:tcPr>
          <w:p>
            <w:pPr>
              <w:spacing w:after="0"/>
            </w:pPr>
          </w:p>
        </w:tc>
      </w:tr>
    </w:tbl>
    <w:p>
      <w:pPr>
        <w:spacing w:after="40"/>
      </w:pPr>
    </w:p>
    <w:p>
      <w:pPr>
        <w:pStyle w:val="Heading1"/>
      </w:pPr>
      <w:r>
        <w:t>9. 600 to 800 series: monitoring, closeout, quality and sponsor-investigator</w:t>
      </w:r>
    </w:p>
    <w:p>
      <w:pPr>
        <w:pStyle w:val="Heading2"/>
      </w:pPr>
      <w:r>
        <w:t>SOP-600 Sponsor Monitoring Visits</w:t>
      </w:r>
    </w:p>
    <w:tbl>
      <w:tblPr>
        <w:tblStyle w:val="TableGrid"/>
        <w:tblW w:type="auto" w:w="0"/>
        <w:jc w:val="left"/>
        <w:tblLayout w:type="fixed"/>
        <w:tblLook w:firstColumn="1" w:firstRow="1" w:lastColumn="0" w:lastRow="0" w:noHBand="0" w:noVBand="1" w:val="04A0"/>
      </w:tblPr>
      <w:tblGrid>
        <w:gridCol w:w="1117"/>
        <w:gridCol w:w="3859"/>
        <w:gridCol w:w="940"/>
        <w:gridCol w:w="1913"/>
        <w:gridCol w:w="1532"/>
        <w:gridCol w:w="2039"/>
        <w:gridCol w:w="2422"/>
      </w:tblGrid>
      <w:tr>
        <w:trPr>
          <w:tblHeader w:val="true"/>
        </w:trPr>
        <w:tc>
          <w:tcPr>
            <w:tcW w:type="dxa" w:w="1117"/>
            <w:shd w:val="clear" w:color="auto" w:fill="D9E2F3"/>
          </w:tcPr>
          <w:p>
            <w:pPr>
              <w:keepNext/>
              <w:spacing w:after="0"/>
            </w:pPr>
            <w:r>
              <w:rPr>
                <w:b/>
                <w:sz w:val="19"/>
              </w:rPr>
              <w:t>Row ID</w:t>
            </w:r>
          </w:p>
        </w:tc>
        <w:tc>
          <w:tcPr>
            <w:tcW w:type="dxa" w:w="3859"/>
            <w:shd w:val="clear" w:color="auto" w:fill="D9E2F3"/>
          </w:tcPr>
          <w:p>
            <w:pPr>
              <w:keepNext/>
              <w:spacing w:after="0"/>
            </w:pPr>
            <w:r>
              <w:rPr>
                <w:b/>
                <w:sz w:val="19"/>
              </w:rPr>
              <w:t>Activity</w:t>
            </w:r>
          </w:p>
        </w:tc>
        <w:tc>
          <w:tcPr>
            <w:tcW w:type="dxa" w:w="940"/>
            <w:shd w:val="clear" w:color="auto" w:fill="D9E2F3"/>
          </w:tcPr>
          <w:p>
            <w:pPr>
              <w:keepNext/>
              <w:spacing w:after="0"/>
            </w:pPr>
            <w:r>
              <w:rPr>
                <w:b/>
                <w:sz w:val="19"/>
              </w:rPr>
              <w:t>SOP step</w:t>
            </w:r>
          </w:p>
        </w:tc>
        <w:tc>
          <w:tcPr>
            <w:tcW w:type="dxa" w:w="1913"/>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039"/>
            <w:shd w:val="clear" w:color="auto" w:fill="D9E2F3"/>
          </w:tcPr>
          <w:p>
            <w:pPr>
              <w:keepNext/>
              <w:spacing w:after="0"/>
            </w:pPr>
            <w:r>
              <w:rPr>
                <w:b/>
                <w:sz w:val="19"/>
              </w:rPr>
              <w:t>Must stay at site?</w:t>
            </w:r>
          </w:p>
        </w:tc>
        <w:tc>
          <w:tcPr>
            <w:tcW w:type="dxa" w:w="242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B-600-01</w:t>
            </w:r>
          </w:p>
        </w:tc>
        <w:tc>
          <w:tcPr>
            <w:tcW w:type="dxa" w:w="3859"/>
          </w:tcPr>
          <w:p>
            <w:pPr>
              <w:keepNext/>
              <w:spacing w:after="0"/>
            </w:pPr>
            <w:r>
              <w:rPr>
                <w:b w:val="0"/>
                <w:sz w:val="19"/>
              </w:rPr>
              <w:t>Approve monitor accounts in site and network systems</w:t>
            </w:r>
          </w:p>
        </w:tc>
        <w:tc>
          <w:tcPr>
            <w:tcW w:type="dxa" w:w="940"/>
          </w:tcPr>
          <w:p>
            <w:pPr>
              <w:keepNext/>
              <w:spacing w:after="0"/>
            </w:pPr>
            <w:r>
              <w:rPr>
                <w:b w:val="0"/>
                <w:sz w:val="19"/>
              </w:rPr>
              <w:t>5.1.3</w:t>
            </w:r>
          </w:p>
        </w:tc>
        <w:tc>
          <w:tcPr>
            <w:tcW w:type="dxa" w:w="1913"/>
          </w:tcPr>
          <w:p>
            <w:pPr>
              <w:keepNext/>
              <w:spacing w:after="0"/>
            </w:pPr>
            <w:r>
              <w:rPr>
                <w:b w:val="0"/>
                <w:sz w:val="19"/>
              </w:rPr>
              <w:t>C</w:t>
            </w:r>
          </w:p>
        </w:tc>
        <w:tc>
          <w:tcPr>
            <w:tcW w:type="dxa" w:w="1532"/>
          </w:tcPr>
          <w:p>
            <w:pPr>
              <w:keepNext/>
              <w:spacing w:after="0"/>
            </w:pPr>
            <w:r>
              <w:rPr>
                <w:b w:val="0"/>
                <w:sz w:val="19"/>
              </w:rPr>
              <w:t>C/S</w:t>
            </w:r>
          </w:p>
        </w:tc>
        <w:tc>
          <w:tcPr>
            <w:tcW w:type="dxa" w:w="2039"/>
          </w:tcPr>
          <w:p>
            <w:pPr>
              <w:keepNext/>
              <w:spacing w:after="0"/>
            </w:pPr>
            <w:r>
              <w:rPr>
                <w:b w:val="0"/>
                <w:sz w:val="19"/>
              </w:rPr>
              <w:t>No</w:t>
            </w:r>
          </w:p>
        </w:tc>
        <w:tc>
          <w:tcPr>
            <w:tcW w:type="dxa" w:w="2422"/>
          </w:tcPr>
          <w:p>
            <w:pPr>
              <w:keepNext/>
              <w:spacing w:after="0"/>
            </w:pPr>
          </w:p>
        </w:tc>
      </w:tr>
      <w:tr>
        <w:trPr>
          <w:cantSplit w:val="true"/>
          <w:trHeight w:val="432"/>
        </w:trPr>
        <w:tc>
          <w:tcPr>
            <w:tcW w:type="dxa" w:w="1117"/>
          </w:tcPr>
          <w:p>
            <w:pPr>
              <w:keepNext/>
              <w:spacing w:after="0"/>
            </w:pPr>
            <w:r>
              <w:rPr>
                <w:b w:val="0"/>
                <w:sz w:val="19"/>
              </w:rPr>
              <w:t>B-600-02</w:t>
            </w:r>
          </w:p>
        </w:tc>
        <w:tc>
          <w:tcPr>
            <w:tcW w:type="dxa" w:w="3859"/>
          </w:tcPr>
          <w:p>
            <w:pPr>
              <w:keepNext/>
              <w:spacing w:after="0"/>
            </w:pPr>
            <w:r>
              <w:rPr>
                <w:b w:val="0"/>
                <w:sz w:val="19"/>
              </w:rPr>
              <w:t>Schedule and prepare for monitoring visits</w:t>
            </w:r>
          </w:p>
        </w:tc>
        <w:tc>
          <w:tcPr>
            <w:tcW w:type="dxa" w:w="940"/>
          </w:tcPr>
          <w:p>
            <w:pPr>
              <w:keepNext/>
              <w:spacing w:after="0"/>
            </w:pPr>
            <w:r>
              <w:rPr>
                <w:b w:val="0"/>
                <w:sz w:val="19"/>
              </w:rPr>
              <w:t>5.2, 5.3</w:t>
            </w:r>
          </w:p>
        </w:tc>
        <w:tc>
          <w:tcPr>
            <w:tcW w:type="dxa" w:w="1913"/>
          </w:tcPr>
          <w:p>
            <w:pPr>
              <w:keepNext/>
              <w:spacing w:after="0"/>
            </w:pPr>
            <w:r>
              <w:rPr>
                <w:b w:val="0"/>
                <w:sz w:val="19"/>
              </w:rPr>
              <w:t>S</w:t>
            </w:r>
          </w:p>
        </w:tc>
        <w:tc>
          <w:tcPr>
            <w:tcW w:type="dxa" w:w="1532"/>
          </w:tcPr>
          <w:p>
            <w:pPr>
              <w:keepNext/>
              <w:spacing w:after="0"/>
            </w:pPr>
            <w:r>
              <w:rPr>
                <w:b w:val="0"/>
                <w:sz w:val="19"/>
              </w:rPr>
              <w:t>S</w:t>
            </w:r>
          </w:p>
        </w:tc>
        <w:tc>
          <w:tcPr>
            <w:tcW w:type="dxa" w:w="2039"/>
          </w:tcPr>
          <w:p>
            <w:pPr>
              <w:keepNext/>
              <w:spacing w:after="0"/>
            </w:pPr>
            <w:r>
              <w:rPr>
                <w:b w:val="0"/>
                <w:sz w:val="19"/>
              </w:rPr>
              <w:t>No</w:t>
            </w:r>
          </w:p>
        </w:tc>
        <w:tc>
          <w:tcPr>
            <w:tcW w:type="dxa" w:w="2422"/>
          </w:tcPr>
          <w:p>
            <w:pPr>
              <w:keepNext/>
              <w:spacing w:after="0"/>
            </w:pPr>
          </w:p>
        </w:tc>
      </w:tr>
      <w:tr>
        <w:trPr>
          <w:cantSplit w:val="true"/>
          <w:trHeight w:val="432"/>
        </w:trPr>
        <w:tc>
          <w:tcPr>
            <w:tcW w:type="dxa" w:w="1117"/>
          </w:tcPr>
          <w:p>
            <w:pPr>
              <w:keepNext/>
              <w:spacing w:after="0"/>
            </w:pPr>
            <w:r>
              <w:rPr>
                <w:b w:val="0"/>
                <w:sz w:val="19"/>
              </w:rPr>
              <w:t>B-600-03</w:t>
            </w:r>
          </w:p>
        </w:tc>
        <w:tc>
          <w:tcPr>
            <w:tcW w:type="dxa" w:w="3859"/>
          </w:tcPr>
          <w:p>
            <w:pPr>
              <w:keepNext/>
              <w:spacing w:after="0"/>
            </w:pPr>
            <w:r>
              <w:rPr>
                <w:b w:val="0"/>
                <w:sz w:val="19"/>
              </w:rPr>
              <w:t>PI meeting with the monitor</w:t>
            </w:r>
          </w:p>
        </w:tc>
        <w:tc>
          <w:tcPr>
            <w:tcW w:type="dxa" w:w="940"/>
          </w:tcPr>
          <w:p>
            <w:pPr>
              <w:keepNext/>
              <w:spacing w:after="0"/>
            </w:pPr>
            <w:r>
              <w:rPr>
                <w:b w:val="0"/>
                <w:sz w:val="19"/>
              </w:rPr>
              <w:t>5.4.4</w:t>
            </w:r>
          </w:p>
        </w:tc>
        <w:tc>
          <w:tcPr>
            <w:tcW w:type="dxa" w:w="1913"/>
          </w:tcPr>
          <w:p>
            <w:pPr>
              <w:keepNext/>
              <w:spacing w:after="0"/>
            </w:pPr>
            <w:r>
              <w:rPr>
                <w:b w:val="0"/>
                <w:sz w:val="19"/>
              </w:rPr>
              <w:t>S</w:t>
            </w:r>
          </w:p>
        </w:tc>
        <w:tc>
          <w:tcPr>
            <w:tcW w:type="dxa" w:w="1532"/>
          </w:tcPr>
          <w:p>
            <w:pPr>
              <w:keepNext/>
              <w:spacing w:after="0"/>
            </w:pPr>
            <w:r>
              <w:rPr>
                <w:b w:val="0"/>
                <w:sz w:val="19"/>
              </w:rPr>
              <w:t>S</w:t>
            </w:r>
          </w:p>
        </w:tc>
        <w:tc>
          <w:tcPr>
            <w:tcW w:type="dxa" w:w="2039"/>
          </w:tcPr>
          <w:p>
            <w:pPr>
              <w:keepNext/>
              <w:spacing w:after="0"/>
            </w:pPr>
            <w:r>
              <w:rPr>
                <w:b w:val="0"/>
                <w:sz w:val="19"/>
              </w:rPr>
              <w:t>Yes: investigator permits monitoring (ICH E6(R3) Annex 1, 2.3.5)</w:t>
            </w:r>
          </w:p>
        </w:tc>
        <w:tc>
          <w:tcPr>
            <w:tcW w:type="dxa" w:w="2422"/>
          </w:tcPr>
          <w:p>
            <w:pPr>
              <w:keepNext/>
              <w:spacing w:after="0"/>
            </w:pPr>
          </w:p>
        </w:tc>
      </w:tr>
      <w:tr>
        <w:trPr>
          <w:cantSplit w:val="true"/>
          <w:trHeight w:val="432"/>
        </w:trPr>
        <w:tc>
          <w:tcPr>
            <w:tcW w:type="dxa" w:w="1117"/>
          </w:tcPr>
          <w:p>
            <w:pPr>
              <w:spacing w:after="0"/>
            </w:pPr>
            <w:r>
              <w:rPr>
                <w:b w:val="0"/>
                <w:sz w:val="19"/>
              </w:rPr>
              <w:t>B-600-04</w:t>
            </w:r>
          </w:p>
        </w:tc>
        <w:tc>
          <w:tcPr>
            <w:tcW w:type="dxa" w:w="3859"/>
          </w:tcPr>
          <w:p>
            <w:pPr>
              <w:spacing w:after="0"/>
            </w:pPr>
            <w:r>
              <w:rPr>
                <w:b w:val="0"/>
                <w:sz w:val="19"/>
              </w:rPr>
              <w:t>Track and escalate follow-up actions (F-600-02)</w:t>
            </w:r>
          </w:p>
        </w:tc>
        <w:tc>
          <w:tcPr>
            <w:tcW w:type="dxa" w:w="940"/>
          </w:tcPr>
          <w:p>
            <w:pPr>
              <w:spacing w:after="0"/>
            </w:pPr>
            <w:r>
              <w:rPr>
                <w:b w:val="0"/>
                <w:sz w:val="19"/>
              </w:rPr>
              <w:t>5.6, 5.7</w:t>
            </w:r>
          </w:p>
        </w:tc>
        <w:tc>
          <w:tcPr>
            <w:tcW w:type="dxa" w:w="1913"/>
          </w:tcPr>
          <w:p>
            <w:pPr>
              <w:spacing w:after="0"/>
            </w:pPr>
            <w:r>
              <w:rPr>
                <w:b w:val="0"/>
                <w:sz w:val="19"/>
              </w:rPr>
              <w:t>C/S: site tracks; Network Quality Lead reviews across sites</w:t>
            </w:r>
          </w:p>
        </w:tc>
        <w:tc>
          <w:tcPr>
            <w:tcW w:type="dxa" w:w="1532"/>
          </w:tcPr>
          <w:p>
            <w:pPr>
              <w:spacing w:after="0"/>
            </w:pPr>
            <w:r>
              <w:rPr>
                <w:b w:val="0"/>
                <w:sz w:val="19"/>
              </w:rPr>
              <w:t>S</w:t>
            </w:r>
          </w:p>
        </w:tc>
        <w:tc>
          <w:tcPr>
            <w:tcW w:type="dxa" w:w="2039"/>
          </w:tcPr>
          <w:p>
            <w:pPr>
              <w:spacing w:after="0"/>
            </w:pPr>
            <w:r>
              <w:rPr>
                <w:b w:val="0"/>
                <w:sz w:val="19"/>
              </w:rPr>
              <w:t>No</w:t>
            </w:r>
          </w:p>
        </w:tc>
        <w:tc>
          <w:tcPr>
            <w:tcW w:type="dxa" w:w="2422"/>
          </w:tcPr>
          <w:p>
            <w:pPr>
              <w:spacing w:after="0"/>
            </w:pPr>
          </w:p>
        </w:tc>
      </w:tr>
    </w:tbl>
    <w:p>
      <w:pPr>
        <w:spacing w:after="40"/>
      </w:pPr>
    </w:p>
    <w:p>
      <w:pPr>
        <w:pStyle w:val="Heading2"/>
      </w:pPr>
      <w:r>
        <w:t>SOP-601 Study Closeout</w:t>
      </w:r>
    </w:p>
    <w:tbl>
      <w:tblPr>
        <w:tblStyle w:val="TableGrid"/>
        <w:tblW w:type="auto" w:w="0"/>
        <w:jc w:val="left"/>
        <w:tblLayout w:type="fixed"/>
        <w:tblLook w:firstColumn="1" w:firstRow="1" w:lastColumn="0" w:lastRow="0" w:noHBand="0" w:noVBand="1" w:val="04A0"/>
      </w:tblPr>
      <w:tblGrid>
        <w:gridCol w:w="1117"/>
        <w:gridCol w:w="3079"/>
        <w:gridCol w:w="986"/>
        <w:gridCol w:w="1678"/>
        <w:gridCol w:w="1532"/>
        <w:gridCol w:w="2810"/>
        <w:gridCol w:w="2618"/>
      </w:tblGrid>
      <w:tr>
        <w:trPr>
          <w:tblHeader w:val="true"/>
        </w:trPr>
        <w:tc>
          <w:tcPr>
            <w:tcW w:type="dxa" w:w="1117"/>
            <w:shd w:val="clear" w:color="auto" w:fill="D9E2F3"/>
          </w:tcPr>
          <w:p>
            <w:pPr>
              <w:keepNext/>
              <w:spacing w:after="0"/>
            </w:pPr>
            <w:r>
              <w:rPr>
                <w:b/>
                <w:sz w:val="19"/>
              </w:rPr>
              <w:t>Row ID</w:t>
            </w:r>
          </w:p>
        </w:tc>
        <w:tc>
          <w:tcPr>
            <w:tcW w:type="dxa" w:w="3079"/>
            <w:shd w:val="clear" w:color="auto" w:fill="D9E2F3"/>
          </w:tcPr>
          <w:p>
            <w:pPr>
              <w:keepNext/>
              <w:spacing w:after="0"/>
            </w:pPr>
            <w:r>
              <w:rPr>
                <w:b/>
                <w:sz w:val="19"/>
              </w:rPr>
              <w:t>Activity</w:t>
            </w:r>
          </w:p>
        </w:tc>
        <w:tc>
          <w:tcPr>
            <w:tcW w:type="dxa" w:w="986"/>
            <w:shd w:val="clear" w:color="auto" w:fill="D9E2F3"/>
          </w:tcPr>
          <w:p>
            <w:pPr>
              <w:keepNext/>
              <w:spacing w:after="0"/>
            </w:pPr>
            <w:r>
              <w:rPr>
                <w:b/>
                <w:sz w:val="19"/>
              </w:rPr>
              <w:t>SOP step</w:t>
            </w:r>
          </w:p>
        </w:tc>
        <w:tc>
          <w:tcPr>
            <w:tcW w:type="dxa" w:w="1678"/>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810"/>
            <w:shd w:val="clear" w:color="auto" w:fill="D9E2F3"/>
          </w:tcPr>
          <w:p>
            <w:pPr>
              <w:keepNext/>
              <w:spacing w:after="0"/>
            </w:pPr>
            <w:r>
              <w:rPr>
                <w:b/>
                <w:sz w:val="19"/>
              </w:rPr>
              <w:t>Must stay at site?</w:t>
            </w:r>
          </w:p>
        </w:tc>
        <w:tc>
          <w:tcPr>
            <w:tcW w:type="dxa" w:w="2618"/>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B-601-01</w:t>
            </w:r>
          </w:p>
        </w:tc>
        <w:tc>
          <w:tcPr>
            <w:tcW w:type="dxa" w:w="3079"/>
          </w:tcPr>
          <w:p>
            <w:pPr>
              <w:keepNext/>
              <w:spacing w:after="0"/>
            </w:pPr>
            <w:r>
              <w:rPr>
                <w:b w:val="0"/>
                <w:sz w:val="19"/>
              </w:rPr>
              <w:t>Final data, query completion and casebook signature</w:t>
            </w:r>
          </w:p>
        </w:tc>
        <w:tc>
          <w:tcPr>
            <w:tcW w:type="dxa" w:w="986"/>
          </w:tcPr>
          <w:p>
            <w:pPr>
              <w:keepNext/>
              <w:spacing w:after="0"/>
            </w:pPr>
            <w:r>
              <w:rPr>
                <w:b w:val="0"/>
                <w:sz w:val="19"/>
              </w:rPr>
              <w:t>5.3</w:t>
            </w:r>
          </w:p>
        </w:tc>
        <w:tc>
          <w:tcPr>
            <w:tcW w:type="dxa" w:w="1678"/>
          </w:tcPr>
          <w:p>
            <w:pPr>
              <w:keepNext/>
              <w:spacing w:after="0"/>
            </w:pPr>
            <w:r>
              <w:rPr>
                <w:b w:val="0"/>
                <w:sz w:val="19"/>
              </w:rPr>
              <w:t>S</w:t>
            </w:r>
          </w:p>
        </w:tc>
        <w:tc>
          <w:tcPr>
            <w:tcW w:type="dxa" w:w="1532"/>
          </w:tcPr>
          <w:p>
            <w:pPr>
              <w:keepNext/>
              <w:spacing w:after="0"/>
            </w:pPr>
            <w:r>
              <w:rPr>
                <w:b w:val="0"/>
                <w:sz w:val="19"/>
              </w:rPr>
              <w:t>S</w:t>
            </w:r>
          </w:p>
        </w:tc>
        <w:tc>
          <w:tcPr>
            <w:tcW w:type="dxa" w:w="2810"/>
          </w:tcPr>
          <w:p>
            <w:pPr>
              <w:keepNext/>
              <w:spacing w:after="0"/>
            </w:pPr>
            <w:r>
              <w:rPr>
                <w:b w:val="0"/>
                <w:sz w:val="19"/>
              </w:rPr>
              <w:t>Yes for PI signature</w:t>
            </w:r>
          </w:p>
        </w:tc>
        <w:tc>
          <w:tcPr>
            <w:tcW w:type="dxa" w:w="2618"/>
          </w:tcPr>
          <w:p>
            <w:pPr>
              <w:keepNext/>
              <w:spacing w:after="0"/>
            </w:pPr>
          </w:p>
        </w:tc>
      </w:tr>
      <w:tr>
        <w:trPr>
          <w:cantSplit w:val="true"/>
          <w:trHeight w:val="432"/>
        </w:trPr>
        <w:tc>
          <w:tcPr>
            <w:tcW w:type="dxa" w:w="1117"/>
          </w:tcPr>
          <w:p>
            <w:pPr>
              <w:keepNext/>
              <w:spacing w:after="0"/>
            </w:pPr>
            <w:r>
              <w:rPr>
                <w:b w:val="0"/>
                <w:sz w:val="19"/>
              </w:rPr>
              <w:t>B-601-02</w:t>
            </w:r>
          </w:p>
        </w:tc>
        <w:tc>
          <w:tcPr>
            <w:tcW w:type="dxa" w:w="3079"/>
          </w:tcPr>
          <w:p>
            <w:pPr>
              <w:keepNext/>
              <w:spacing w:after="0"/>
            </w:pPr>
            <w:r>
              <w:rPr>
                <w:b w:val="0"/>
                <w:sz w:val="19"/>
              </w:rPr>
              <w:t>Final IP accountability and return</w:t>
            </w:r>
          </w:p>
        </w:tc>
        <w:tc>
          <w:tcPr>
            <w:tcW w:type="dxa" w:w="986"/>
          </w:tcPr>
          <w:p>
            <w:pPr>
              <w:keepNext/>
              <w:spacing w:after="0"/>
            </w:pPr>
            <w:r>
              <w:rPr>
                <w:b w:val="0"/>
                <w:sz w:val="19"/>
              </w:rPr>
              <w:t>5.4</w:t>
            </w:r>
          </w:p>
        </w:tc>
        <w:tc>
          <w:tcPr>
            <w:tcW w:type="dxa" w:w="1678"/>
          </w:tcPr>
          <w:p>
            <w:pPr>
              <w:keepNext/>
              <w:spacing w:after="0"/>
            </w:pPr>
            <w:r>
              <w:rPr>
                <w:b w:val="0"/>
                <w:sz w:val="19"/>
              </w:rPr>
              <w:t>S</w:t>
            </w:r>
          </w:p>
        </w:tc>
        <w:tc>
          <w:tcPr>
            <w:tcW w:type="dxa" w:w="1532"/>
          </w:tcPr>
          <w:p>
            <w:pPr>
              <w:keepNext/>
              <w:spacing w:after="0"/>
            </w:pPr>
            <w:r>
              <w:rPr>
                <w:b w:val="0"/>
                <w:sz w:val="19"/>
              </w:rPr>
              <w:t>S</w:t>
            </w:r>
          </w:p>
        </w:tc>
        <w:tc>
          <w:tcPr>
            <w:tcW w:type="dxa" w:w="2810"/>
          </w:tcPr>
          <w:p>
            <w:pPr>
              <w:keepNext/>
              <w:spacing w:after="0"/>
            </w:pPr>
            <w:r>
              <w:rPr>
                <w:b w:val="0"/>
                <w:sz w:val="19"/>
              </w:rPr>
              <w:t>Yes: investigator returns or disposes of IP (21 CFR 312.62(a))</w:t>
            </w:r>
          </w:p>
        </w:tc>
        <w:tc>
          <w:tcPr>
            <w:tcW w:type="dxa" w:w="2618"/>
          </w:tcPr>
          <w:p>
            <w:pPr>
              <w:keepNext/>
              <w:spacing w:after="0"/>
            </w:pPr>
          </w:p>
        </w:tc>
      </w:tr>
      <w:tr>
        <w:trPr>
          <w:cantSplit w:val="true"/>
          <w:trHeight w:val="432"/>
        </w:trPr>
        <w:tc>
          <w:tcPr>
            <w:tcW w:type="dxa" w:w="1117"/>
          </w:tcPr>
          <w:p>
            <w:pPr>
              <w:keepNext/>
              <w:spacing w:after="0"/>
            </w:pPr>
            <w:r>
              <w:rPr>
                <w:b w:val="0"/>
                <w:sz w:val="19"/>
              </w:rPr>
              <w:t>B-601-03</w:t>
            </w:r>
          </w:p>
        </w:tc>
        <w:tc>
          <w:tcPr>
            <w:tcW w:type="dxa" w:w="3079"/>
          </w:tcPr>
          <w:p>
            <w:pPr>
              <w:keepNext/>
              <w:spacing w:after="0"/>
            </w:pPr>
            <w:r>
              <w:rPr>
                <w:b w:val="0"/>
                <w:sz w:val="19"/>
              </w:rPr>
              <w:t>IRB final report</w:t>
            </w:r>
          </w:p>
        </w:tc>
        <w:tc>
          <w:tcPr>
            <w:tcW w:type="dxa" w:w="986"/>
          </w:tcPr>
          <w:p>
            <w:pPr>
              <w:keepNext/>
              <w:spacing w:after="0"/>
            </w:pPr>
            <w:r>
              <w:rPr>
                <w:b w:val="0"/>
                <w:sz w:val="19"/>
              </w:rPr>
              <w:t>5.8</w:t>
            </w:r>
          </w:p>
        </w:tc>
        <w:tc>
          <w:tcPr>
            <w:tcW w:type="dxa" w:w="1678"/>
          </w:tcPr>
          <w:p>
            <w:pPr>
              <w:keepNext/>
              <w:spacing w:after="0"/>
            </w:pPr>
            <w:r>
              <w:rPr>
                <w:b w:val="0"/>
                <w:sz w:val="19"/>
              </w:rPr>
              <w:t>C/S: Network Regulatory Lead submits after PI approval</w:t>
            </w:r>
          </w:p>
        </w:tc>
        <w:tc>
          <w:tcPr>
            <w:tcW w:type="dxa" w:w="1532"/>
          </w:tcPr>
          <w:p>
            <w:pPr>
              <w:keepNext/>
              <w:spacing w:after="0"/>
            </w:pPr>
            <w:r>
              <w:rPr>
                <w:b w:val="0"/>
                <w:sz w:val="19"/>
              </w:rPr>
              <w:t>C/S</w:t>
            </w:r>
          </w:p>
        </w:tc>
        <w:tc>
          <w:tcPr>
            <w:tcW w:type="dxa" w:w="2810"/>
          </w:tcPr>
          <w:p>
            <w:pPr>
              <w:keepNext/>
              <w:spacing w:after="0"/>
            </w:pPr>
            <w:r>
              <w:rPr>
                <w:b w:val="0"/>
                <w:sz w:val="19"/>
              </w:rPr>
              <w:t>Yes for PI approval</w:t>
            </w:r>
          </w:p>
        </w:tc>
        <w:tc>
          <w:tcPr>
            <w:tcW w:type="dxa" w:w="2618"/>
          </w:tcPr>
          <w:p>
            <w:pPr>
              <w:keepNext/>
              <w:spacing w:after="0"/>
            </w:pPr>
          </w:p>
        </w:tc>
      </w:tr>
      <w:tr>
        <w:trPr>
          <w:cantSplit w:val="true"/>
          <w:trHeight w:val="432"/>
        </w:trPr>
        <w:tc>
          <w:tcPr>
            <w:tcW w:type="dxa" w:w="1117"/>
          </w:tcPr>
          <w:p>
            <w:pPr>
              <w:keepNext/>
              <w:spacing w:after="0"/>
            </w:pPr>
            <w:r>
              <w:rPr>
                <w:b w:val="0"/>
                <w:sz w:val="19"/>
              </w:rPr>
              <w:t>B-601-04</w:t>
            </w:r>
          </w:p>
        </w:tc>
        <w:tc>
          <w:tcPr>
            <w:tcW w:type="dxa" w:w="3079"/>
          </w:tcPr>
          <w:p>
            <w:pPr>
              <w:keepNext/>
              <w:spacing w:after="0"/>
            </w:pPr>
            <w:r>
              <w:rPr>
                <w:b w:val="0"/>
                <w:sz w:val="19"/>
              </w:rPr>
              <w:t>Financial closeout</w:t>
            </w:r>
          </w:p>
        </w:tc>
        <w:tc>
          <w:tcPr>
            <w:tcW w:type="dxa" w:w="986"/>
          </w:tcPr>
          <w:p>
            <w:pPr>
              <w:keepNext/>
              <w:spacing w:after="0"/>
            </w:pPr>
            <w:r>
              <w:rPr>
                <w:b w:val="0"/>
                <w:sz w:val="19"/>
              </w:rPr>
              <w:t>5.9</w:t>
            </w:r>
          </w:p>
        </w:tc>
        <w:tc>
          <w:tcPr>
            <w:tcW w:type="dxa" w:w="1678"/>
          </w:tcPr>
          <w:p>
            <w:pPr>
              <w:keepNext/>
              <w:spacing w:after="0"/>
            </w:pPr>
            <w:r>
              <w:rPr>
                <w:b w:val="0"/>
                <w:sz w:val="19"/>
              </w:rPr>
              <w:t>C</w:t>
            </w:r>
          </w:p>
        </w:tc>
        <w:tc>
          <w:tcPr>
            <w:tcW w:type="dxa" w:w="1532"/>
          </w:tcPr>
          <w:p>
            <w:pPr>
              <w:keepNext/>
              <w:spacing w:after="0"/>
            </w:pPr>
            <w:r>
              <w:rPr>
                <w:b w:val="0"/>
                <w:sz w:val="19"/>
              </w:rPr>
              <w:t>C/S: payee entity reconciles</w:t>
            </w:r>
          </w:p>
        </w:tc>
        <w:tc>
          <w:tcPr>
            <w:tcW w:type="dxa" w:w="2810"/>
          </w:tcPr>
          <w:p>
            <w:pPr>
              <w:keepNext/>
              <w:spacing w:after="0"/>
            </w:pPr>
            <w:r>
              <w:rPr>
                <w:b w:val="0"/>
                <w:sz w:val="19"/>
              </w:rPr>
              <w:t>No</w:t>
            </w:r>
          </w:p>
        </w:tc>
        <w:tc>
          <w:tcPr>
            <w:tcW w:type="dxa" w:w="2618"/>
          </w:tcPr>
          <w:p>
            <w:pPr>
              <w:keepNext/>
              <w:spacing w:after="0"/>
            </w:pPr>
          </w:p>
        </w:tc>
      </w:tr>
      <w:tr>
        <w:trPr>
          <w:cantSplit w:val="true"/>
          <w:trHeight w:val="432"/>
        </w:trPr>
        <w:tc>
          <w:tcPr>
            <w:tcW w:type="dxa" w:w="1117"/>
          </w:tcPr>
          <w:p>
            <w:pPr>
              <w:spacing w:after="0"/>
            </w:pPr>
            <w:r>
              <w:rPr>
                <w:b w:val="0"/>
                <w:sz w:val="19"/>
              </w:rPr>
              <w:t>B-601-05</w:t>
            </w:r>
          </w:p>
        </w:tc>
        <w:tc>
          <w:tcPr>
            <w:tcW w:type="dxa" w:w="3079"/>
          </w:tcPr>
          <w:p>
            <w:pPr>
              <w:spacing w:after="0"/>
            </w:pPr>
            <w:r>
              <w:rPr>
                <w:b w:val="0"/>
                <w:sz w:val="19"/>
              </w:rPr>
              <w:t>Archive the study records</w:t>
            </w:r>
          </w:p>
        </w:tc>
        <w:tc>
          <w:tcPr>
            <w:tcW w:type="dxa" w:w="986"/>
          </w:tcPr>
          <w:p>
            <w:pPr>
              <w:spacing w:after="0"/>
            </w:pPr>
            <w:r>
              <w:rPr>
                <w:b w:val="0"/>
                <w:sz w:val="19"/>
              </w:rPr>
              <w:t>5.10</w:t>
            </w:r>
          </w:p>
        </w:tc>
        <w:tc>
          <w:tcPr>
            <w:tcW w:type="dxa" w:w="1678"/>
          </w:tcPr>
          <w:p>
            <w:pPr>
              <w:spacing w:after="0"/>
            </w:pPr>
            <w:r>
              <w:rPr>
                <w:b w:val="0"/>
                <w:sz w:val="19"/>
              </w:rPr>
              <w:t>C/S</w:t>
            </w:r>
          </w:p>
        </w:tc>
        <w:tc>
          <w:tcPr>
            <w:tcW w:type="dxa" w:w="1532"/>
          </w:tcPr>
          <w:p>
            <w:pPr>
              <w:spacing w:after="0"/>
            </w:pPr>
            <w:r>
              <w:rPr>
                <w:b w:val="0"/>
                <w:sz w:val="19"/>
              </w:rPr>
              <w:t>S</w:t>
            </w:r>
          </w:p>
        </w:tc>
        <w:tc>
          <w:tcPr>
            <w:tcW w:type="dxa" w:w="2810"/>
          </w:tcPr>
          <w:p>
            <w:pPr>
              <w:spacing w:after="0"/>
            </w:pPr>
            <w:r>
              <w:rPr>
                <w:b w:val="0"/>
                <w:sz w:val="19"/>
              </w:rPr>
              <w:t>Yes (see B-402-03)</w:t>
            </w:r>
          </w:p>
        </w:tc>
        <w:tc>
          <w:tcPr>
            <w:tcW w:type="dxa" w:w="2618"/>
          </w:tcPr>
          <w:p>
            <w:pPr>
              <w:spacing w:after="0"/>
            </w:pPr>
          </w:p>
        </w:tc>
      </w:tr>
    </w:tbl>
    <w:p>
      <w:pPr>
        <w:spacing w:after="40"/>
      </w:pPr>
    </w:p>
    <w:p>
      <w:pPr>
        <w:pStyle w:val="Heading2"/>
      </w:pPr>
      <w:r>
        <w:t>SOP-700 Internal Quality Control and Quality Assurance Audits</w:t>
      </w:r>
    </w:p>
    <w:tbl>
      <w:tblPr>
        <w:tblStyle w:val="TableGrid"/>
        <w:tblW w:type="auto" w:w="0"/>
        <w:jc w:val="left"/>
        <w:tblLayout w:type="fixed"/>
        <w:tblLook w:firstColumn="1" w:firstRow="1" w:lastColumn="0" w:lastRow="0" w:noHBand="0" w:noVBand="1" w:val="04A0"/>
      </w:tblPr>
      <w:tblGrid>
        <w:gridCol w:w="1117"/>
        <w:gridCol w:w="2456"/>
        <w:gridCol w:w="895"/>
        <w:gridCol w:w="3986"/>
        <w:gridCol w:w="2043"/>
        <w:gridCol w:w="898"/>
        <w:gridCol w:w="2425"/>
      </w:tblGrid>
      <w:tr>
        <w:trPr>
          <w:tblHeader w:val="true"/>
        </w:trPr>
        <w:tc>
          <w:tcPr>
            <w:tcW w:type="dxa" w:w="1117"/>
            <w:shd w:val="clear" w:color="auto" w:fill="D9E2F3"/>
          </w:tcPr>
          <w:p>
            <w:pPr>
              <w:keepNext/>
              <w:spacing w:after="0"/>
            </w:pPr>
            <w:r>
              <w:rPr>
                <w:b/>
                <w:sz w:val="19"/>
              </w:rPr>
              <w:t>Row ID</w:t>
            </w:r>
          </w:p>
        </w:tc>
        <w:tc>
          <w:tcPr>
            <w:tcW w:type="dxa" w:w="2456"/>
            <w:shd w:val="clear" w:color="auto" w:fill="D9E2F3"/>
          </w:tcPr>
          <w:p>
            <w:pPr>
              <w:keepNext/>
              <w:spacing w:after="0"/>
            </w:pPr>
            <w:r>
              <w:rPr>
                <w:b/>
                <w:sz w:val="19"/>
              </w:rPr>
              <w:t>Activity</w:t>
            </w:r>
          </w:p>
        </w:tc>
        <w:tc>
          <w:tcPr>
            <w:tcW w:type="dxa" w:w="895"/>
            <w:shd w:val="clear" w:color="auto" w:fill="D9E2F3"/>
          </w:tcPr>
          <w:p>
            <w:pPr>
              <w:keepNext/>
              <w:spacing w:after="0"/>
            </w:pPr>
            <w:r>
              <w:rPr>
                <w:b/>
                <w:sz w:val="19"/>
              </w:rPr>
              <w:t>SOP step</w:t>
            </w:r>
          </w:p>
        </w:tc>
        <w:tc>
          <w:tcPr>
            <w:tcW w:type="dxa" w:w="3986"/>
            <w:shd w:val="clear" w:color="auto" w:fill="D9E2F3"/>
          </w:tcPr>
          <w:p>
            <w:pPr>
              <w:keepNext/>
              <w:spacing w:after="0"/>
            </w:pPr>
            <w:r>
              <w:rPr>
                <w:b/>
                <w:sz w:val="19"/>
              </w:rPr>
              <w:t>N-Integrated default</w:t>
            </w:r>
          </w:p>
        </w:tc>
        <w:tc>
          <w:tcPr>
            <w:tcW w:type="dxa" w:w="2043"/>
            <w:shd w:val="clear" w:color="auto" w:fill="D9E2F3"/>
          </w:tcPr>
          <w:p>
            <w:pPr>
              <w:keepNext/>
              <w:spacing w:after="0"/>
            </w:pPr>
            <w:r>
              <w:rPr>
                <w:b/>
                <w:sz w:val="19"/>
              </w:rPr>
              <w:t>N-Affiliated default</w:t>
            </w:r>
          </w:p>
        </w:tc>
        <w:tc>
          <w:tcPr>
            <w:tcW w:type="dxa" w:w="898"/>
            <w:shd w:val="clear" w:color="auto" w:fill="D9E2F3"/>
          </w:tcPr>
          <w:p>
            <w:pPr>
              <w:keepNext/>
              <w:spacing w:after="0"/>
            </w:pPr>
            <w:r>
              <w:rPr>
                <w:b/>
                <w:sz w:val="19"/>
              </w:rPr>
              <w:t>Must stay at site?</w:t>
            </w:r>
          </w:p>
        </w:tc>
        <w:tc>
          <w:tcPr>
            <w:tcW w:type="dxa" w:w="2425"/>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B-700-01</w:t>
            </w:r>
          </w:p>
        </w:tc>
        <w:tc>
          <w:tcPr>
            <w:tcW w:type="dxa" w:w="2456"/>
          </w:tcPr>
          <w:p>
            <w:pPr>
              <w:keepNext/>
              <w:spacing w:after="0"/>
            </w:pPr>
            <w:r>
              <w:rPr>
                <w:b w:val="0"/>
                <w:sz w:val="19"/>
              </w:rPr>
              <w:t>Study QC plan and sampling</w:t>
            </w:r>
          </w:p>
        </w:tc>
        <w:tc>
          <w:tcPr>
            <w:tcW w:type="dxa" w:w="895"/>
          </w:tcPr>
          <w:p>
            <w:pPr>
              <w:keepNext/>
              <w:spacing w:after="0"/>
            </w:pPr>
            <w:r>
              <w:rPr>
                <w:b w:val="0"/>
                <w:sz w:val="19"/>
              </w:rPr>
              <w:t>5.2</w:t>
            </w:r>
          </w:p>
        </w:tc>
        <w:tc>
          <w:tcPr>
            <w:tcW w:type="dxa" w:w="3986"/>
          </w:tcPr>
          <w:p>
            <w:pPr>
              <w:keepNext/>
              <w:spacing w:after="0"/>
            </w:pPr>
            <w:r>
              <w:rPr>
                <w:b w:val="0"/>
                <w:sz w:val="19"/>
              </w:rPr>
              <w:t>C/S: Network Quality Lead sets the network sampling scheme; site Quality Lead applies it per study</w:t>
            </w:r>
          </w:p>
        </w:tc>
        <w:tc>
          <w:tcPr>
            <w:tcW w:type="dxa" w:w="2043"/>
          </w:tcPr>
          <w:p>
            <w:pPr>
              <w:keepNext/>
              <w:spacing w:after="0"/>
            </w:pPr>
            <w:r>
              <w:rPr>
                <w:b w:val="0"/>
                <w:sz w:val="19"/>
              </w:rPr>
              <w:t>S</w:t>
            </w:r>
          </w:p>
        </w:tc>
        <w:tc>
          <w:tcPr>
            <w:tcW w:type="dxa" w:w="898"/>
          </w:tcPr>
          <w:p>
            <w:pPr>
              <w:keepNext/>
              <w:spacing w:after="0"/>
            </w:pPr>
            <w:r>
              <w:rPr>
                <w:b w:val="0"/>
                <w:sz w:val="19"/>
              </w:rPr>
              <w:t>No</w:t>
            </w:r>
          </w:p>
        </w:tc>
        <w:tc>
          <w:tcPr>
            <w:tcW w:type="dxa" w:w="2425"/>
          </w:tcPr>
          <w:p>
            <w:pPr>
              <w:keepNext/>
              <w:spacing w:after="0"/>
            </w:pPr>
          </w:p>
        </w:tc>
      </w:tr>
      <w:tr>
        <w:trPr>
          <w:cantSplit w:val="true"/>
          <w:trHeight w:val="432"/>
        </w:trPr>
        <w:tc>
          <w:tcPr>
            <w:tcW w:type="dxa" w:w="1117"/>
          </w:tcPr>
          <w:p>
            <w:pPr>
              <w:keepNext/>
              <w:spacing w:after="0"/>
            </w:pPr>
            <w:r>
              <w:rPr>
                <w:b w:val="0"/>
                <w:sz w:val="19"/>
              </w:rPr>
              <w:t>B-700-02</w:t>
            </w:r>
          </w:p>
        </w:tc>
        <w:tc>
          <w:tcPr>
            <w:tcW w:type="dxa" w:w="2456"/>
          </w:tcPr>
          <w:p>
            <w:pPr>
              <w:keepNext/>
              <w:spacing w:after="0"/>
            </w:pPr>
            <w:r>
              <w:rPr>
                <w:b w:val="0"/>
                <w:sz w:val="19"/>
              </w:rPr>
              <w:t>Perform routine QC</w:t>
            </w:r>
          </w:p>
        </w:tc>
        <w:tc>
          <w:tcPr>
            <w:tcW w:type="dxa" w:w="895"/>
          </w:tcPr>
          <w:p>
            <w:pPr>
              <w:keepNext/>
              <w:spacing w:after="0"/>
            </w:pPr>
            <w:r>
              <w:rPr>
                <w:b w:val="0"/>
                <w:sz w:val="19"/>
              </w:rPr>
              <w:t>5.3, 5.4</w:t>
            </w:r>
          </w:p>
        </w:tc>
        <w:tc>
          <w:tcPr>
            <w:tcW w:type="dxa" w:w="3986"/>
          </w:tcPr>
          <w:p>
            <w:pPr>
              <w:keepNext/>
              <w:spacing w:after="0"/>
            </w:pPr>
            <w:r>
              <w:rPr>
                <w:b w:val="0"/>
                <w:sz w:val="19"/>
              </w:rPr>
              <w:t>S, with cross-site reviewers allowed</w:t>
            </w:r>
          </w:p>
        </w:tc>
        <w:tc>
          <w:tcPr>
            <w:tcW w:type="dxa" w:w="2043"/>
          </w:tcPr>
          <w:p>
            <w:pPr>
              <w:keepNext/>
              <w:spacing w:after="0"/>
            </w:pPr>
            <w:r>
              <w:rPr>
                <w:b w:val="0"/>
                <w:sz w:val="19"/>
              </w:rPr>
              <w:t>S</w:t>
            </w:r>
          </w:p>
        </w:tc>
        <w:tc>
          <w:tcPr>
            <w:tcW w:type="dxa" w:w="898"/>
          </w:tcPr>
          <w:p>
            <w:pPr>
              <w:keepNext/>
              <w:spacing w:after="0"/>
            </w:pPr>
            <w:r>
              <w:rPr>
                <w:b w:val="0"/>
                <w:sz w:val="19"/>
              </w:rPr>
              <w:t>No</w:t>
            </w:r>
          </w:p>
        </w:tc>
        <w:tc>
          <w:tcPr>
            <w:tcW w:type="dxa" w:w="2425"/>
          </w:tcPr>
          <w:p>
            <w:pPr>
              <w:keepNext/>
              <w:spacing w:after="0"/>
            </w:pPr>
          </w:p>
        </w:tc>
      </w:tr>
      <w:tr>
        <w:trPr>
          <w:cantSplit w:val="true"/>
          <w:trHeight w:val="432"/>
        </w:trPr>
        <w:tc>
          <w:tcPr>
            <w:tcW w:type="dxa" w:w="1117"/>
          </w:tcPr>
          <w:p>
            <w:pPr>
              <w:keepNext/>
              <w:spacing w:after="0"/>
            </w:pPr>
            <w:r>
              <w:rPr>
                <w:b w:val="0"/>
                <w:sz w:val="19"/>
              </w:rPr>
              <w:t>B-700-03</w:t>
            </w:r>
          </w:p>
        </w:tc>
        <w:tc>
          <w:tcPr>
            <w:tcW w:type="dxa" w:w="2456"/>
          </w:tcPr>
          <w:p>
            <w:pPr>
              <w:keepNext/>
              <w:spacing w:after="0"/>
            </w:pPr>
            <w:r>
              <w:rPr>
                <w:b w:val="0"/>
                <w:sz w:val="19"/>
              </w:rPr>
              <w:t>Annual internal audit plan</w:t>
            </w:r>
          </w:p>
        </w:tc>
        <w:tc>
          <w:tcPr>
            <w:tcW w:type="dxa" w:w="895"/>
          </w:tcPr>
          <w:p>
            <w:pPr>
              <w:keepNext/>
              <w:spacing w:after="0"/>
            </w:pPr>
            <w:r>
              <w:rPr>
                <w:b w:val="0"/>
                <w:sz w:val="19"/>
              </w:rPr>
              <w:t>5.5</w:t>
            </w:r>
          </w:p>
        </w:tc>
        <w:tc>
          <w:tcPr>
            <w:tcW w:type="dxa" w:w="3986"/>
          </w:tcPr>
          <w:p>
            <w:pPr>
              <w:keepNext/>
              <w:spacing w:after="0"/>
            </w:pPr>
            <w:r>
              <w:rPr>
                <w:b w:val="0"/>
                <w:sz w:val="19"/>
              </w:rPr>
              <w:t>C</w:t>
            </w:r>
          </w:p>
        </w:tc>
        <w:tc>
          <w:tcPr>
            <w:tcW w:type="dxa" w:w="2043"/>
          </w:tcPr>
          <w:p>
            <w:pPr>
              <w:keepNext/>
              <w:spacing w:after="0"/>
            </w:pPr>
            <w:r>
              <w:rPr>
                <w:b w:val="0"/>
                <w:sz w:val="19"/>
              </w:rPr>
              <w:t>C/S: Network Office audits as the agreement allows; site keeps its own plan</w:t>
            </w:r>
          </w:p>
        </w:tc>
        <w:tc>
          <w:tcPr>
            <w:tcW w:type="dxa" w:w="898"/>
          </w:tcPr>
          <w:p>
            <w:pPr>
              <w:keepNext/>
              <w:spacing w:after="0"/>
            </w:pPr>
            <w:r>
              <w:rPr>
                <w:b w:val="0"/>
                <w:sz w:val="19"/>
              </w:rPr>
              <w:t>No</w:t>
            </w:r>
          </w:p>
        </w:tc>
        <w:tc>
          <w:tcPr>
            <w:tcW w:type="dxa" w:w="2425"/>
          </w:tcPr>
          <w:p>
            <w:pPr>
              <w:keepNext/>
              <w:spacing w:after="0"/>
            </w:pPr>
          </w:p>
        </w:tc>
      </w:tr>
      <w:tr>
        <w:trPr>
          <w:cantSplit w:val="true"/>
          <w:trHeight w:val="432"/>
        </w:trPr>
        <w:tc>
          <w:tcPr>
            <w:tcW w:type="dxa" w:w="1117"/>
          </w:tcPr>
          <w:p>
            <w:pPr>
              <w:keepNext/>
              <w:spacing w:after="0"/>
            </w:pPr>
            <w:r>
              <w:rPr>
                <w:b w:val="0"/>
                <w:sz w:val="19"/>
              </w:rPr>
              <w:t>B-700-04</w:t>
            </w:r>
          </w:p>
        </w:tc>
        <w:tc>
          <w:tcPr>
            <w:tcW w:type="dxa" w:w="2456"/>
          </w:tcPr>
          <w:p>
            <w:pPr>
              <w:keepNext/>
              <w:spacing w:after="0"/>
            </w:pPr>
            <w:r>
              <w:rPr>
                <w:b w:val="0"/>
                <w:sz w:val="19"/>
              </w:rPr>
              <w:t>Conduct audits and issue reports</w:t>
            </w:r>
          </w:p>
        </w:tc>
        <w:tc>
          <w:tcPr>
            <w:tcW w:type="dxa" w:w="895"/>
          </w:tcPr>
          <w:p>
            <w:pPr>
              <w:keepNext/>
              <w:spacing w:after="0"/>
            </w:pPr>
            <w:r>
              <w:rPr>
                <w:b w:val="0"/>
                <w:sz w:val="19"/>
              </w:rPr>
              <w:t>5.6</w:t>
            </w:r>
          </w:p>
        </w:tc>
        <w:tc>
          <w:tcPr>
            <w:tcW w:type="dxa" w:w="3986"/>
          </w:tcPr>
          <w:p>
            <w:pPr>
              <w:keepNext/>
              <w:spacing w:after="0"/>
            </w:pPr>
            <w:r>
              <w:rPr>
                <w:b w:val="0"/>
                <w:sz w:val="19"/>
              </w:rPr>
              <w:t>C: Network Quality Lead or an independent auditor</w:t>
            </w:r>
          </w:p>
        </w:tc>
        <w:tc>
          <w:tcPr>
            <w:tcW w:type="dxa" w:w="2043"/>
          </w:tcPr>
          <w:p>
            <w:pPr>
              <w:keepNext/>
              <w:spacing w:after="0"/>
            </w:pPr>
            <w:r>
              <w:rPr>
                <w:b w:val="0"/>
                <w:sz w:val="19"/>
              </w:rPr>
              <w:t>C/S</w:t>
            </w:r>
          </w:p>
        </w:tc>
        <w:tc>
          <w:tcPr>
            <w:tcW w:type="dxa" w:w="898"/>
          </w:tcPr>
          <w:p>
            <w:pPr>
              <w:keepNext/>
              <w:spacing w:after="0"/>
            </w:pPr>
            <w:r>
              <w:rPr>
                <w:b w:val="0"/>
                <w:sz w:val="19"/>
              </w:rPr>
              <w:t>No</w:t>
            </w:r>
          </w:p>
        </w:tc>
        <w:tc>
          <w:tcPr>
            <w:tcW w:type="dxa" w:w="2425"/>
          </w:tcPr>
          <w:p>
            <w:pPr>
              <w:keepNext/>
              <w:spacing w:after="0"/>
            </w:pPr>
          </w:p>
        </w:tc>
      </w:tr>
      <w:tr>
        <w:trPr>
          <w:cantSplit w:val="true"/>
          <w:trHeight w:val="432"/>
        </w:trPr>
        <w:tc>
          <w:tcPr>
            <w:tcW w:type="dxa" w:w="1117"/>
          </w:tcPr>
          <w:p>
            <w:pPr>
              <w:keepNext/>
              <w:spacing w:after="0"/>
            </w:pPr>
            <w:r>
              <w:rPr>
                <w:b w:val="0"/>
                <w:sz w:val="19"/>
              </w:rPr>
              <w:t>B-700-05</w:t>
            </w:r>
          </w:p>
        </w:tc>
        <w:tc>
          <w:tcPr>
            <w:tcW w:type="dxa" w:w="2456"/>
          </w:tcPr>
          <w:p>
            <w:pPr>
              <w:keepNext/>
              <w:spacing w:after="0"/>
            </w:pPr>
            <w:r>
              <w:rPr>
                <w:b w:val="0"/>
                <w:sz w:val="19"/>
              </w:rPr>
              <w:t>Quality metrics and trending</w:t>
            </w:r>
          </w:p>
        </w:tc>
        <w:tc>
          <w:tcPr>
            <w:tcW w:type="dxa" w:w="895"/>
          </w:tcPr>
          <w:p>
            <w:pPr>
              <w:keepNext/>
              <w:spacing w:after="0"/>
            </w:pPr>
            <w:r>
              <w:rPr>
                <w:b w:val="0"/>
                <w:sz w:val="19"/>
              </w:rPr>
              <w:t>5.7</w:t>
            </w:r>
          </w:p>
        </w:tc>
        <w:tc>
          <w:tcPr>
            <w:tcW w:type="dxa" w:w="3986"/>
          </w:tcPr>
          <w:p>
            <w:pPr>
              <w:keepNext/>
              <w:spacing w:after="0"/>
            </w:pPr>
            <w:r>
              <w:rPr>
                <w:b w:val="0"/>
                <w:sz w:val="19"/>
              </w:rPr>
              <w:t>C (SOP-903)</w:t>
            </w:r>
          </w:p>
        </w:tc>
        <w:tc>
          <w:tcPr>
            <w:tcW w:type="dxa" w:w="2043"/>
          </w:tcPr>
          <w:p>
            <w:pPr>
              <w:keepNext/>
              <w:spacing w:after="0"/>
            </w:pPr>
            <w:r>
              <w:rPr>
                <w:b w:val="0"/>
                <w:sz w:val="19"/>
              </w:rPr>
              <w:t>C/S</w:t>
            </w:r>
          </w:p>
        </w:tc>
        <w:tc>
          <w:tcPr>
            <w:tcW w:type="dxa" w:w="898"/>
          </w:tcPr>
          <w:p>
            <w:pPr>
              <w:keepNext/>
              <w:spacing w:after="0"/>
            </w:pPr>
            <w:r>
              <w:rPr>
                <w:b w:val="0"/>
                <w:sz w:val="19"/>
              </w:rPr>
              <w:t>No</w:t>
            </w:r>
          </w:p>
        </w:tc>
        <w:tc>
          <w:tcPr>
            <w:tcW w:type="dxa" w:w="2425"/>
          </w:tcPr>
          <w:p>
            <w:pPr>
              <w:keepNext/>
              <w:spacing w:after="0"/>
            </w:pPr>
          </w:p>
        </w:tc>
      </w:tr>
      <w:tr>
        <w:trPr>
          <w:cantSplit w:val="true"/>
          <w:trHeight w:val="432"/>
        </w:trPr>
        <w:tc>
          <w:tcPr>
            <w:tcW w:type="dxa" w:w="1117"/>
          </w:tcPr>
          <w:p>
            <w:pPr>
              <w:spacing w:after="0"/>
            </w:pPr>
            <w:r>
              <w:rPr>
                <w:b w:val="0"/>
                <w:sz w:val="19"/>
              </w:rPr>
              <w:t>B-700-06</w:t>
            </w:r>
          </w:p>
        </w:tc>
        <w:tc>
          <w:tcPr>
            <w:tcW w:type="dxa" w:w="2456"/>
          </w:tcPr>
          <w:p>
            <w:pPr>
              <w:spacing w:after="0"/>
            </w:pPr>
            <w:r>
              <w:rPr>
                <w:b w:val="0"/>
                <w:sz w:val="19"/>
              </w:rPr>
              <w:t>Management review</w:t>
            </w:r>
          </w:p>
        </w:tc>
        <w:tc>
          <w:tcPr>
            <w:tcW w:type="dxa" w:w="895"/>
          </w:tcPr>
          <w:p>
            <w:pPr>
              <w:spacing w:after="0"/>
            </w:pPr>
            <w:r>
              <w:rPr>
                <w:b w:val="0"/>
                <w:sz w:val="19"/>
              </w:rPr>
              <w:t>5.8</w:t>
            </w:r>
          </w:p>
        </w:tc>
        <w:tc>
          <w:tcPr>
            <w:tcW w:type="dxa" w:w="3986"/>
          </w:tcPr>
          <w:p>
            <w:pPr>
              <w:spacing w:after="0"/>
            </w:pPr>
            <w:r>
              <w:rPr>
                <w:b w:val="0"/>
                <w:sz w:val="19"/>
              </w:rPr>
              <w:t>C/S: network review plus a site review</w:t>
            </w:r>
          </w:p>
        </w:tc>
        <w:tc>
          <w:tcPr>
            <w:tcW w:type="dxa" w:w="2043"/>
          </w:tcPr>
          <w:p>
            <w:pPr>
              <w:spacing w:after="0"/>
            </w:pPr>
            <w:r>
              <w:rPr>
                <w:b w:val="0"/>
                <w:sz w:val="19"/>
              </w:rPr>
              <w:t>S, with a network summary</w:t>
            </w:r>
          </w:p>
        </w:tc>
        <w:tc>
          <w:tcPr>
            <w:tcW w:type="dxa" w:w="898"/>
          </w:tcPr>
          <w:p>
            <w:pPr>
              <w:spacing w:after="0"/>
            </w:pPr>
            <w:r>
              <w:rPr>
                <w:b w:val="0"/>
                <w:sz w:val="19"/>
              </w:rPr>
              <w:t>No</w:t>
            </w:r>
          </w:p>
        </w:tc>
        <w:tc>
          <w:tcPr>
            <w:tcW w:type="dxa" w:w="2425"/>
          </w:tcPr>
          <w:p>
            <w:pPr>
              <w:spacing w:after="0"/>
            </w:pPr>
          </w:p>
        </w:tc>
      </w:tr>
    </w:tbl>
    <w:p>
      <w:pPr>
        <w:spacing w:after="40"/>
      </w:pPr>
    </w:p>
    <w:p>
      <w:pPr>
        <w:pStyle w:val="Heading2"/>
      </w:pPr>
      <w:r>
        <w:t>SOP-701 Sponsor and IRB Audits</w:t>
      </w:r>
    </w:p>
    <w:tbl>
      <w:tblPr>
        <w:tblStyle w:val="TableGrid"/>
        <w:tblW w:type="auto" w:w="0"/>
        <w:jc w:val="left"/>
        <w:tblLayout w:type="fixed"/>
        <w:tblLook w:firstColumn="1" w:firstRow="1" w:lastColumn="0" w:lastRow="0" w:noHBand="0" w:noVBand="1" w:val="04A0"/>
      </w:tblPr>
      <w:tblGrid>
        <w:gridCol w:w="1117"/>
        <w:gridCol w:w="3380"/>
        <w:gridCol w:w="933"/>
        <w:gridCol w:w="2677"/>
        <w:gridCol w:w="1985"/>
        <w:gridCol w:w="1221"/>
        <w:gridCol w:w="2508"/>
      </w:tblGrid>
      <w:tr>
        <w:trPr>
          <w:tblHeader w:val="true"/>
        </w:trPr>
        <w:tc>
          <w:tcPr>
            <w:tcW w:type="dxa" w:w="1117"/>
            <w:shd w:val="clear" w:color="auto" w:fill="D9E2F3"/>
          </w:tcPr>
          <w:p>
            <w:pPr>
              <w:keepNext/>
              <w:spacing w:after="0"/>
            </w:pPr>
            <w:r>
              <w:rPr>
                <w:b/>
                <w:sz w:val="19"/>
              </w:rPr>
              <w:t>Row ID</w:t>
            </w:r>
          </w:p>
        </w:tc>
        <w:tc>
          <w:tcPr>
            <w:tcW w:type="dxa" w:w="3380"/>
            <w:shd w:val="clear" w:color="auto" w:fill="D9E2F3"/>
          </w:tcPr>
          <w:p>
            <w:pPr>
              <w:keepNext/>
              <w:spacing w:after="0"/>
            </w:pPr>
            <w:r>
              <w:rPr>
                <w:b/>
                <w:sz w:val="19"/>
              </w:rPr>
              <w:t>Activity</w:t>
            </w:r>
          </w:p>
        </w:tc>
        <w:tc>
          <w:tcPr>
            <w:tcW w:type="dxa" w:w="933"/>
            <w:shd w:val="clear" w:color="auto" w:fill="D9E2F3"/>
          </w:tcPr>
          <w:p>
            <w:pPr>
              <w:keepNext/>
              <w:spacing w:after="0"/>
            </w:pPr>
            <w:r>
              <w:rPr>
                <w:b/>
                <w:sz w:val="19"/>
              </w:rPr>
              <w:t>SOP step</w:t>
            </w:r>
          </w:p>
        </w:tc>
        <w:tc>
          <w:tcPr>
            <w:tcW w:type="dxa" w:w="2677"/>
            <w:shd w:val="clear" w:color="auto" w:fill="D9E2F3"/>
          </w:tcPr>
          <w:p>
            <w:pPr>
              <w:keepNext/>
              <w:spacing w:after="0"/>
            </w:pPr>
            <w:r>
              <w:rPr>
                <w:b/>
                <w:sz w:val="19"/>
              </w:rPr>
              <w:t>N-Integrated default</w:t>
            </w:r>
          </w:p>
        </w:tc>
        <w:tc>
          <w:tcPr>
            <w:tcW w:type="dxa" w:w="1985"/>
            <w:shd w:val="clear" w:color="auto" w:fill="D9E2F3"/>
          </w:tcPr>
          <w:p>
            <w:pPr>
              <w:keepNext/>
              <w:spacing w:after="0"/>
            </w:pPr>
            <w:r>
              <w:rPr>
                <w:b/>
                <w:sz w:val="19"/>
              </w:rPr>
              <w:t>N-Affiliated default</w:t>
            </w:r>
          </w:p>
        </w:tc>
        <w:tc>
          <w:tcPr>
            <w:tcW w:type="dxa" w:w="1221"/>
            <w:shd w:val="clear" w:color="auto" w:fill="D9E2F3"/>
          </w:tcPr>
          <w:p>
            <w:pPr>
              <w:keepNext/>
              <w:spacing w:after="0"/>
            </w:pPr>
            <w:r>
              <w:rPr>
                <w:b/>
                <w:sz w:val="19"/>
              </w:rPr>
              <w:t>Must stay at site?</w:t>
            </w:r>
          </w:p>
        </w:tc>
        <w:tc>
          <w:tcPr>
            <w:tcW w:type="dxa" w:w="2508"/>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B-701-01</w:t>
            </w:r>
          </w:p>
        </w:tc>
        <w:tc>
          <w:tcPr>
            <w:tcW w:type="dxa" w:w="3380"/>
          </w:tcPr>
          <w:p>
            <w:pPr>
              <w:keepNext/>
              <w:spacing w:after="0"/>
            </w:pPr>
            <w:r>
              <w:rPr>
                <w:b w:val="0"/>
                <w:sz w:val="19"/>
              </w:rPr>
              <w:t>Receive audit notices and confirm scope</w:t>
            </w:r>
          </w:p>
        </w:tc>
        <w:tc>
          <w:tcPr>
            <w:tcW w:type="dxa" w:w="933"/>
          </w:tcPr>
          <w:p>
            <w:pPr>
              <w:keepNext/>
              <w:spacing w:after="0"/>
            </w:pPr>
            <w:r>
              <w:rPr>
                <w:b w:val="0"/>
                <w:sz w:val="19"/>
              </w:rPr>
              <w:t>5.2</w:t>
            </w:r>
          </w:p>
        </w:tc>
        <w:tc>
          <w:tcPr>
            <w:tcW w:type="dxa" w:w="2677"/>
          </w:tcPr>
          <w:p>
            <w:pPr>
              <w:keepNext/>
              <w:spacing w:after="0"/>
            </w:pPr>
            <w:r>
              <w:rPr>
                <w:b w:val="0"/>
                <w:sz w:val="19"/>
              </w:rPr>
              <w:t>C/S: site forwards; Network Quality Lead coordinates</w:t>
            </w:r>
          </w:p>
        </w:tc>
        <w:tc>
          <w:tcPr>
            <w:tcW w:type="dxa" w:w="1985"/>
          </w:tcPr>
          <w:p>
            <w:pPr>
              <w:keepNext/>
              <w:spacing w:after="0"/>
            </w:pPr>
            <w:r>
              <w:rPr>
                <w:b w:val="0"/>
                <w:sz w:val="19"/>
              </w:rPr>
              <w:t>S, with notice to the Network Office as the agreement requires</w:t>
            </w:r>
          </w:p>
        </w:tc>
        <w:tc>
          <w:tcPr>
            <w:tcW w:type="dxa" w:w="1221"/>
          </w:tcPr>
          <w:p>
            <w:pPr>
              <w:keepNext/>
              <w:spacing w:after="0"/>
            </w:pPr>
            <w:r>
              <w:rPr>
                <w:b w:val="0"/>
                <w:sz w:val="19"/>
              </w:rPr>
              <w:t>No</w:t>
            </w:r>
          </w:p>
        </w:tc>
        <w:tc>
          <w:tcPr>
            <w:tcW w:type="dxa" w:w="2508"/>
          </w:tcPr>
          <w:p>
            <w:pPr>
              <w:keepNext/>
              <w:spacing w:after="0"/>
            </w:pPr>
          </w:p>
        </w:tc>
      </w:tr>
      <w:tr>
        <w:trPr>
          <w:cantSplit w:val="true"/>
          <w:trHeight w:val="432"/>
        </w:trPr>
        <w:tc>
          <w:tcPr>
            <w:tcW w:type="dxa" w:w="1117"/>
          </w:tcPr>
          <w:p>
            <w:pPr>
              <w:keepNext/>
              <w:spacing w:after="0"/>
            </w:pPr>
            <w:r>
              <w:rPr>
                <w:b w:val="0"/>
                <w:sz w:val="19"/>
              </w:rPr>
              <w:t>B-701-02</w:t>
            </w:r>
          </w:p>
        </w:tc>
        <w:tc>
          <w:tcPr>
            <w:tcW w:type="dxa" w:w="3380"/>
          </w:tcPr>
          <w:p>
            <w:pPr>
              <w:keepNext/>
              <w:spacing w:after="0"/>
            </w:pPr>
            <w:r>
              <w:rPr>
                <w:b w:val="0"/>
                <w:sz w:val="19"/>
              </w:rPr>
              <w:t>Host the audit and log requests (F-702-01)</w:t>
            </w:r>
          </w:p>
        </w:tc>
        <w:tc>
          <w:tcPr>
            <w:tcW w:type="dxa" w:w="933"/>
          </w:tcPr>
          <w:p>
            <w:pPr>
              <w:keepNext/>
              <w:spacing w:after="0"/>
            </w:pPr>
            <w:r>
              <w:rPr>
                <w:b w:val="0"/>
                <w:sz w:val="19"/>
              </w:rPr>
              <w:t>5.4</w:t>
            </w:r>
          </w:p>
        </w:tc>
        <w:tc>
          <w:tcPr>
            <w:tcW w:type="dxa" w:w="2677"/>
          </w:tcPr>
          <w:p>
            <w:pPr>
              <w:keepNext/>
              <w:spacing w:after="0"/>
            </w:pPr>
            <w:r>
              <w:rPr>
                <w:b w:val="0"/>
                <w:sz w:val="19"/>
              </w:rPr>
              <w:t>S</w:t>
            </w:r>
          </w:p>
        </w:tc>
        <w:tc>
          <w:tcPr>
            <w:tcW w:type="dxa" w:w="1985"/>
          </w:tcPr>
          <w:p>
            <w:pPr>
              <w:keepNext/>
              <w:spacing w:after="0"/>
            </w:pPr>
            <w:r>
              <w:rPr>
                <w:b w:val="0"/>
                <w:sz w:val="19"/>
              </w:rPr>
              <w:t>S</w:t>
            </w:r>
          </w:p>
        </w:tc>
        <w:tc>
          <w:tcPr>
            <w:tcW w:type="dxa" w:w="1221"/>
          </w:tcPr>
          <w:p>
            <w:pPr>
              <w:keepNext/>
              <w:spacing w:after="0"/>
            </w:pPr>
            <w:r>
              <w:rPr>
                <w:b w:val="0"/>
                <w:sz w:val="19"/>
              </w:rPr>
              <w:t>No</w:t>
            </w:r>
          </w:p>
        </w:tc>
        <w:tc>
          <w:tcPr>
            <w:tcW w:type="dxa" w:w="2508"/>
          </w:tcPr>
          <w:p>
            <w:pPr>
              <w:keepNext/>
              <w:spacing w:after="0"/>
            </w:pPr>
          </w:p>
        </w:tc>
      </w:tr>
      <w:tr>
        <w:trPr>
          <w:cantSplit w:val="true"/>
          <w:trHeight w:val="432"/>
        </w:trPr>
        <w:tc>
          <w:tcPr>
            <w:tcW w:type="dxa" w:w="1117"/>
          </w:tcPr>
          <w:p>
            <w:pPr>
              <w:keepNext/>
              <w:spacing w:after="0"/>
            </w:pPr>
            <w:r>
              <w:rPr>
                <w:b w:val="0"/>
                <w:sz w:val="19"/>
              </w:rPr>
              <w:t>B-701-03</w:t>
            </w:r>
          </w:p>
        </w:tc>
        <w:tc>
          <w:tcPr>
            <w:tcW w:type="dxa" w:w="3380"/>
          </w:tcPr>
          <w:p>
            <w:pPr>
              <w:keepNext/>
              <w:spacing w:after="0"/>
            </w:pPr>
            <w:r>
              <w:rPr>
                <w:b w:val="0"/>
                <w:sz w:val="19"/>
              </w:rPr>
              <w:t>PI attends the closeout meeting</w:t>
            </w:r>
          </w:p>
        </w:tc>
        <w:tc>
          <w:tcPr>
            <w:tcW w:type="dxa" w:w="933"/>
          </w:tcPr>
          <w:p>
            <w:pPr>
              <w:keepNext/>
              <w:spacing w:after="0"/>
            </w:pPr>
            <w:r>
              <w:rPr>
                <w:b w:val="0"/>
                <w:sz w:val="19"/>
              </w:rPr>
              <w:t>5.5</w:t>
            </w:r>
          </w:p>
        </w:tc>
        <w:tc>
          <w:tcPr>
            <w:tcW w:type="dxa" w:w="2677"/>
          </w:tcPr>
          <w:p>
            <w:pPr>
              <w:keepNext/>
              <w:spacing w:after="0"/>
            </w:pPr>
            <w:r>
              <w:rPr>
                <w:b w:val="0"/>
                <w:sz w:val="19"/>
              </w:rPr>
              <w:t>S</w:t>
            </w:r>
          </w:p>
        </w:tc>
        <w:tc>
          <w:tcPr>
            <w:tcW w:type="dxa" w:w="1985"/>
          </w:tcPr>
          <w:p>
            <w:pPr>
              <w:keepNext/>
              <w:spacing w:after="0"/>
            </w:pPr>
            <w:r>
              <w:rPr>
                <w:b w:val="0"/>
                <w:sz w:val="19"/>
              </w:rPr>
              <w:t>S</w:t>
            </w:r>
          </w:p>
        </w:tc>
        <w:tc>
          <w:tcPr>
            <w:tcW w:type="dxa" w:w="1221"/>
          </w:tcPr>
          <w:p>
            <w:pPr>
              <w:keepNext/>
              <w:spacing w:after="0"/>
            </w:pPr>
            <w:r>
              <w:rPr>
                <w:b w:val="0"/>
                <w:sz w:val="19"/>
              </w:rPr>
              <w:t>Yes</w:t>
            </w:r>
          </w:p>
        </w:tc>
        <w:tc>
          <w:tcPr>
            <w:tcW w:type="dxa" w:w="2508"/>
          </w:tcPr>
          <w:p>
            <w:pPr>
              <w:keepNext/>
              <w:spacing w:after="0"/>
            </w:pPr>
          </w:p>
        </w:tc>
      </w:tr>
      <w:tr>
        <w:trPr>
          <w:cantSplit w:val="true"/>
          <w:trHeight w:val="432"/>
        </w:trPr>
        <w:tc>
          <w:tcPr>
            <w:tcW w:type="dxa" w:w="1117"/>
          </w:tcPr>
          <w:p>
            <w:pPr>
              <w:spacing w:after="0"/>
            </w:pPr>
            <w:r>
              <w:rPr>
                <w:b w:val="0"/>
                <w:sz w:val="19"/>
              </w:rPr>
              <w:t>B-701-04</w:t>
            </w:r>
          </w:p>
        </w:tc>
        <w:tc>
          <w:tcPr>
            <w:tcW w:type="dxa" w:w="3380"/>
          </w:tcPr>
          <w:p>
            <w:pPr>
              <w:spacing w:after="0"/>
            </w:pPr>
            <w:r>
              <w:rPr>
                <w:b w:val="0"/>
                <w:sz w:val="19"/>
              </w:rPr>
              <w:t>Write the response and CAPAs</w:t>
            </w:r>
          </w:p>
        </w:tc>
        <w:tc>
          <w:tcPr>
            <w:tcW w:type="dxa" w:w="933"/>
          </w:tcPr>
          <w:p>
            <w:pPr>
              <w:spacing w:after="0"/>
            </w:pPr>
            <w:r>
              <w:rPr>
                <w:b w:val="0"/>
                <w:sz w:val="19"/>
              </w:rPr>
              <w:t>5.6</w:t>
            </w:r>
          </w:p>
        </w:tc>
        <w:tc>
          <w:tcPr>
            <w:tcW w:type="dxa" w:w="2677"/>
          </w:tcPr>
          <w:p>
            <w:pPr>
              <w:spacing w:after="0"/>
            </w:pPr>
            <w:r>
              <w:rPr>
                <w:b w:val="0"/>
                <w:sz w:val="19"/>
              </w:rPr>
              <w:t>C/S: Network Quality Lead drafts; PI signs</w:t>
            </w:r>
          </w:p>
        </w:tc>
        <w:tc>
          <w:tcPr>
            <w:tcW w:type="dxa" w:w="1985"/>
          </w:tcPr>
          <w:p>
            <w:pPr>
              <w:spacing w:after="0"/>
            </w:pPr>
            <w:r>
              <w:rPr>
                <w:b w:val="0"/>
                <w:sz w:val="19"/>
              </w:rPr>
              <w:t>S</w:t>
            </w:r>
          </w:p>
        </w:tc>
        <w:tc>
          <w:tcPr>
            <w:tcW w:type="dxa" w:w="1221"/>
          </w:tcPr>
          <w:p>
            <w:pPr>
              <w:spacing w:after="0"/>
            </w:pPr>
            <w:r>
              <w:rPr>
                <w:b w:val="0"/>
                <w:sz w:val="19"/>
              </w:rPr>
              <w:t>Yes for PI signature</w:t>
            </w:r>
          </w:p>
        </w:tc>
        <w:tc>
          <w:tcPr>
            <w:tcW w:type="dxa" w:w="2508"/>
          </w:tcPr>
          <w:p>
            <w:pPr>
              <w:spacing w:after="0"/>
            </w:pPr>
          </w:p>
        </w:tc>
      </w:tr>
    </w:tbl>
    <w:p>
      <w:pPr>
        <w:spacing w:after="40"/>
      </w:pPr>
    </w:p>
    <w:p>
      <w:pPr>
        <w:pStyle w:val="Heading2"/>
      </w:pPr>
      <w:r>
        <w:t>SOP-702 FDA Inspections and Remote Regulatory Assessments</w:t>
      </w:r>
    </w:p>
    <w:tbl>
      <w:tblPr>
        <w:tblStyle w:val="TableGrid"/>
        <w:tblW w:type="auto" w:w="0"/>
        <w:jc w:val="left"/>
        <w:tblLayout w:type="fixed"/>
        <w:tblLook w:firstColumn="1" w:firstRow="1" w:lastColumn="0" w:lastRow="0" w:noHBand="0" w:noVBand="1" w:val="04A0"/>
      </w:tblPr>
      <w:tblGrid>
        <w:gridCol w:w="1117"/>
        <w:gridCol w:w="3597"/>
        <w:gridCol w:w="755"/>
        <w:gridCol w:w="2804"/>
        <w:gridCol w:w="1532"/>
        <w:gridCol w:w="2123"/>
        <w:gridCol w:w="1893"/>
      </w:tblGrid>
      <w:tr>
        <w:trPr>
          <w:tblHeader w:val="true"/>
        </w:trPr>
        <w:tc>
          <w:tcPr>
            <w:tcW w:type="dxa" w:w="1117"/>
            <w:shd w:val="clear" w:color="auto" w:fill="D9E2F3"/>
          </w:tcPr>
          <w:p>
            <w:pPr>
              <w:keepNext/>
              <w:spacing w:after="0"/>
            </w:pPr>
            <w:r>
              <w:rPr>
                <w:b/>
                <w:sz w:val="19"/>
              </w:rPr>
              <w:t>Row ID</w:t>
            </w:r>
          </w:p>
        </w:tc>
        <w:tc>
          <w:tcPr>
            <w:tcW w:type="dxa" w:w="3597"/>
            <w:shd w:val="clear" w:color="auto" w:fill="D9E2F3"/>
          </w:tcPr>
          <w:p>
            <w:pPr>
              <w:keepNext/>
              <w:spacing w:after="0"/>
            </w:pPr>
            <w:r>
              <w:rPr>
                <w:b/>
                <w:sz w:val="19"/>
              </w:rPr>
              <w:t>Activity</w:t>
            </w:r>
          </w:p>
        </w:tc>
        <w:tc>
          <w:tcPr>
            <w:tcW w:type="dxa" w:w="755"/>
            <w:shd w:val="clear" w:color="auto" w:fill="D9E2F3"/>
          </w:tcPr>
          <w:p>
            <w:pPr>
              <w:keepNext/>
              <w:spacing w:after="0"/>
            </w:pPr>
            <w:r>
              <w:rPr>
                <w:b/>
                <w:sz w:val="19"/>
              </w:rPr>
              <w:t>SOP step</w:t>
            </w:r>
          </w:p>
        </w:tc>
        <w:tc>
          <w:tcPr>
            <w:tcW w:type="dxa" w:w="2804"/>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2123"/>
            <w:shd w:val="clear" w:color="auto" w:fill="D9E2F3"/>
          </w:tcPr>
          <w:p>
            <w:pPr>
              <w:keepNext/>
              <w:spacing w:after="0"/>
            </w:pPr>
            <w:r>
              <w:rPr>
                <w:b/>
                <w:sz w:val="19"/>
              </w:rPr>
              <w:t>Must stay at site?</w:t>
            </w:r>
          </w:p>
        </w:tc>
        <w:tc>
          <w:tcPr>
            <w:tcW w:type="dxa" w:w="1893"/>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B-702-01</w:t>
            </w:r>
          </w:p>
        </w:tc>
        <w:tc>
          <w:tcPr>
            <w:tcW w:type="dxa" w:w="3597"/>
          </w:tcPr>
          <w:p>
            <w:pPr>
              <w:keepNext/>
              <w:spacing w:after="0"/>
            </w:pPr>
            <w:r>
              <w:rPr>
                <w:b w:val="0"/>
                <w:sz w:val="19"/>
              </w:rPr>
              <w:t>Inspection readiness program and training</w:t>
            </w:r>
          </w:p>
        </w:tc>
        <w:tc>
          <w:tcPr>
            <w:tcW w:type="dxa" w:w="755"/>
          </w:tcPr>
          <w:p>
            <w:pPr>
              <w:keepNext/>
              <w:spacing w:after="0"/>
            </w:pPr>
            <w:r>
              <w:rPr>
                <w:b w:val="0"/>
                <w:sz w:val="19"/>
              </w:rPr>
              <w:t>5.1</w:t>
            </w:r>
          </w:p>
        </w:tc>
        <w:tc>
          <w:tcPr>
            <w:tcW w:type="dxa" w:w="2804"/>
          </w:tcPr>
          <w:p>
            <w:pPr>
              <w:keepNext/>
              <w:spacing w:after="0"/>
            </w:pPr>
            <w:r>
              <w:rPr>
                <w:b w:val="0"/>
                <w:sz w:val="19"/>
              </w:rPr>
              <w:t>C</w:t>
            </w:r>
          </w:p>
        </w:tc>
        <w:tc>
          <w:tcPr>
            <w:tcW w:type="dxa" w:w="1532"/>
          </w:tcPr>
          <w:p>
            <w:pPr>
              <w:keepNext/>
              <w:spacing w:after="0"/>
            </w:pPr>
            <w:r>
              <w:rPr>
                <w:b w:val="0"/>
                <w:sz w:val="19"/>
              </w:rPr>
              <w:t>C/S</w:t>
            </w:r>
          </w:p>
        </w:tc>
        <w:tc>
          <w:tcPr>
            <w:tcW w:type="dxa" w:w="2123"/>
          </w:tcPr>
          <w:p>
            <w:pPr>
              <w:keepNext/>
              <w:spacing w:after="0"/>
            </w:pPr>
            <w:r>
              <w:rPr>
                <w:b w:val="0"/>
                <w:sz w:val="19"/>
              </w:rPr>
              <w:t>No</w:t>
            </w:r>
          </w:p>
        </w:tc>
        <w:tc>
          <w:tcPr>
            <w:tcW w:type="dxa" w:w="1893"/>
          </w:tcPr>
          <w:p>
            <w:pPr>
              <w:keepNext/>
              <w:spacing w:after="0"/>
            </w:pPr>
          </w:p>
        </w:tc>
      </w:tr>
      <w:tr>
        <w:trPr>
          <w:cantSplit w:val="true"/>
          <w:trHeight w:val="432"/>
        </w:trPr>
        <w:tc>
          <w:tcPr>
            <w:tcW w:type="dxa" w:w="1117"/>
          </w:tcPr>
          <w:p>
            <w:pPr>
              <w:keepNext/>
              <w:spacing w:after="0"/>
            </w:pPr>
            <w:r>
              <w:rPr>
                <w:b w:val="0"/>
                <w:sz w:val="19"/>
              </w:rPr>
              <w:t>B-702-02</w:t>
            </w:r>
          </w:p>
        </w:tc>
        <w:tc>
          <w:tcPr>
            <w:tcW w:type="dxa" w:w="3597"/>
          </w:tcPr>
          <w:p>
            <w:pPr>
              <w:keepNext/>
              <w:spacing w:after="0"/>
            </w:pPr>
            <w:r>
              <w:rPr>
                <w:b w:val="0"/>
                <w:sz w:val="19"/>
              </w:rPr>
              <w:t>Receive FDA notice and notify sponsor and Network Office</w:t>
            </w:r>
          </w:p>
        </w:tc>
        <w:tc>
          <w:tcPr>
            <w:tcW w:type="dxa" w:w="755"/>
          </w:tcPr>
          <w:p>
            <w:pPr>
              <w:keepNext/>
              <w:spacing w:after="0"/>
            </w:pPr>
            <w:r>
              <w:rPr>
                <w:b w:val="0"/>
                <w:sz w:val="19"/>
              </w:rPr>
              <w:t>5.2</w:t>
            </w:r>
          </w:p>
        </w:tc>
        <w:tc>
          <w:tcPr>
            <w:tcW w:type="dxa" w:w="2804"/>
          </w:tcPr>
          <w:p>
            <w:pPr>
              <w:keepNext/>
              <w:spacing w:after="0"/>
            </w:pPr>
            <w:r>
              <w:rPr>
                <w:b w:val="0"/>
                <w:sz w:val="19"/>
              </w:rPr>
              <w:t>S</w:t>
            </w:r>
          </w:p>
        </w:tc>
        <w:tc>
          <w:tcPr>
            <w:tcW w:type="dxa" w:w="1532"/>
          </w:tcPr>
          <w:p>
            <w:pPr>
              <w:keepNext/>
              <w:spacing w:after="0"/>
            </w:pPr>
            <w:r>
              <w:rPr>
                <w:b w:val="0"/>
                <w:sz w:val="19"/>
              </w:rPr>
              <w:t>S</w:t>
            </w:r>
          </w:p>
        </w:tc>
        <w:tc>
          <w:tcPr>
            <w:tcW w:type="dxa" w:w="2123"/>
          </w:tcPr>
          <w:p>
            <w:pPr>
              <w:keepNext/>
              <w:spacing w:after="0"/>
            </w:pPr>
            <w:r>
              <w:rPr>
                <w:b w:val="0"/>
                <w:sz w:val="19"/>
              </w:rPr>
              <w:t>No</w:t>
            </w:r>
          </w:p>
        </w:tc>
        <w:tc>
          <w:tcPr>
            <w:tcW w:type="dxa" w:w="1893"/>
          </w:tcPr>
          <w:p>
            <w:pPr>
              <w:keepNext/>
              <w:spacing w:after="0"/>
            </w:pPr>
          </w:p>
        </w:tc>
      </w:tr>
      <w:tr>
        <w:trPr>
          <w:cantSplit w:val="true"/>
          <w:trHeight w:val="432"/>
        </w:trPr>
        <w:tc>
          <w:tcPr>
            <w:tcW w:type="dxa" w:w="1117"/>
          </w:tcPr>
          <w:p>
            <w:pPr>
              <w:keepNext/>
              <w:spacing w:after="0"/>
            </w:pPr>
            <w:r>
              <w:rPr>
                <w:b w:val="0"/>
                <w:sz w:val="19"/>
              </w:rPr>
              <w:t>B-702-03</w:t>
            </w:r>
          </w:p>
        </w:tc>
        <w:tc>
          <w:tcPr>
            <w:tcW w:type="dxa" w:w="3597"/>
          </w:tcPr>
          <w:p>
            <w:pPr>
              <w:keepNext/>
              <w:spacing w:after="0"/>
            </w:pPr>
            <w:r>
              <w:rPr>
                <w:b w:val="0"/>
                <w:sz w:val="19"/>
              </w:rPr>
              <w:t>Host the inspection; PI presents the study</w:t>
            </w:r>
          </w:p>
        </w:tc>
        <w:tc>
          <w:tcPr>
            <w:tcW w:type="dxa" w:w="755"/>
          </w:tcPr>
          <w:p>
            <w:pPr>
              <w:keepNext/>
              <w:spacing w:after="0"/>
            </w:pPr>
            <w:r>
              <w:rPr>
                <w:b w:val="0"/>
                <w:sz w:val="19"/>
              </w:rPr>
              <w:t>5.4, 5.5</w:t>
            </w:r>
          </w:p>
        </w:tc>
        <w:tc>
          <w:tcPr>
            <w:tcW w:type="dxa" w:w="2804"/>
          </w:tcPr>
          <w:p>
            <w:pPr>
              <w:keepNext/>
              <w:spacing w:after="0"/>
            </w:pPr>
            <w:r>
              <w:rPr>
                <w:b w:val="0"/>
                <w:sz w:val="19"/>
              </w:rPr>
              <w:t>S, with network support in the back room</w:t>
            </w:r>
          </w:p>
        </w:tc>
        <w:tc>
          <w:tcPr>
            <w:tcW w:type="dxa" w:w="1532"/>
          </w:tcPr>
          <w:p>
            <w:pPr>
              <w:keepNext/>
              <w:spacing w:after="0"/>
            </w:pPr>
            <w:r>
              <w:rPr>
                <w:b w:val="0"/>
                <w:sz w:val="19"/>
              </w:rPr>
              <w:t>S</w:t>
            </w:r>
          </w:p>
        </w:tc>
        <w:tc>
          <w:tcPr>
            <w:tcW w:type="dxa" w:w="2123"/>
          </w:tcPr>
          <w:p>
            <w:pPr>
              <w:keepNext/>
              <w:spacing w:after="0"/>
            </w:pPr>
            <w:r>
              <w:rPr>
                <w:b w:val="0"/>
                <w:sz w:val="19"/>
              </w:rPr>
              <w:t>Yes: inspection is of the clinical investigator (21 CFR 312.68, 812.145)</w:t>
            </w:r>
          </w:p>
        </w:tc>
        <w:tc>
          <w:tcPr>
            <w:tcW w:type="dxa" w:w="1893"/>
          </w:tcPr>
          <w:p>
            <w:pPr>
              <w:keepNext/>
              <w:spacing w:after="0"/>
            </w:pPr>
          </w:p>
        </w:tc>
      </w:tr>
      <w:tr>
        <w:trPr>
          <w:cantSplit w:val="true"/>
          <w:trHeight w:val="432"/>
        </w:trPr>
        <w:tc>
          <w:tcPr>
            <w:tcW w:type="dxa" w:w="1117"/>
          </w:tcPr>
          <w:p>
            <w:pPr>
              <w:keepNext/>
              <w:spacing w:after="0"/>
            </w:pPr>
            <w:r>
              <w:rPr>
                <w:b w:val="0"/>
                <w:sz w:val="19"/>
              </w:rPr>
              <w:t>B-702-04</w:t>
            </w:r>
          </w:p>
        </w:tc>
        <w:tc>
          <w:tcPr>
            <w:tcW w:type="dxa" w:w="3597"/>
          </w:tcPr>
          <w:p>
            <w:pPr>
              <w:keepNext/>
              <w:spacing w:after="0"/>
            </w:pPr>
            <w:r>
              <w:rPr>
                <w:b w:val="0"/>
                <w:sz w:val="19"/>
              </w:rPr>
              <w:t>Respond to Form FDA 483 within 15 business days</w:t>
            </w:r>
          </w:p>
        </w:tc>
        <w:tc>
          <w:tcPr>
            <w:tcW w:type="dxa" w:w="755"/>
          </w:tcPr>
          <w:p>
            <w:pPr>
              <w:keepNext/>
              <w:spacing w:after="0"/>
            </w:pPr>
            <w:r>
              <w:rPr>
                <w:b w:val="0"/>
                <w:sz w:val="19"/>
              </w:rPr>
              <w:t>5.7</w:t>
            </w:r>
          </w:p>
        </w:tc>
        <w:tc>
          <w:tcPr>
            <w:tcW w:type="dxa" w:w="2804"/>
          </w:tcPr>
          <w:p>
            <w:pPr>
              <w:keepNext/>
              <w:spacing w:after="0"/>
            </w:pPr>
            <w:r>
              <w:rPr>
                <w:b w:val="0"/>
                <w:sz w:val="19"/>
              </w:rPr>
              <w:t>C/S: Network Quality Lead drafts with the PI; PI signs</w:t>
            </w:r>
          </w:p>
        </w:tc>
        <w:tc>
          <w:tcPr>
            <w:tcW w:type="dxa" w:w="1532"/>
          </w:tcPr>
          <w:p>
            <w:pPr>
              <w:keepNext/>
              <w:spacing w:after="0"/>
            </w:pPr>
            <w:r>
              <w:rPr>
                <w:b w:val="0"/>
                <w:sz w:val="19"/>
              </w:rPr>
              <w:t>S</w:t>
            </w:r>
          </w:p>
        </w:tc>
        <w:tc>
          <w:tcPr>
            <w:tcW w:type="dxa" w:w="2123"/>
          </w:tcPr>
          <w:p>
            <w:pPr>
              <w:keepNext/>
              <w:spacing w:after="0"/>
            </w:pPr>
            <w:r>
              <w:rPr>
                <w:b w:val="0"/>
                <w:sz w:val="19"/>
              </w:rPr>
              <w:t>Yes for PI signature</w:t>
            </w:r>
          </w:p>
        </w:tc>
        <w:tc>
          <w:tcPr>
            <w:tcW w:type="dxa" w:w="1893"/>
          </w:tcPr>
          <w:p>
            <w:pPr>
              <w:keepNext/>
              <w:spacing w:after="0"/>
            </w:pPr>
          </w:p>
        </w:tc>
      </w:tr>
      <w:tr>
        <w:trPr>
          <w:cantSplit w:val="true"/>
          <w:trHeight w:val="432"/>
        </w:trPr>
        <w:tc>
          <w:tcPr>
            <w:tcW w:type="dxa" w:w="1117"/>
          </w:tcPr>
          <w:p>
            <w:pPr>
              <w:spacing w:after="0"/>
            </w:pPr>
            <w:r>
              <w:rPr>
                <w:b w:val="0"/>
                <w:sz w:val="19"/>
              </w:rPr>
              <w:t>B-702-05</w:t>
            </w:r>
          </w:p>
        </w:tc>
        <w:tc>
          <w:tcPr>
            <w:tcW w:type="dxa" w:w="3597"/>
          </w:tcPr>
          <w:p>
            <w:pPr>
              <w:spacing w:after="0"/>
            </w:pPr>
            <w:r>
              <w:rPr>
                <w:b w:val="0"/>
                <w:sz w:val="19"/>
              </w:rPr>
              <w:t>Respond to remote regulatory assessments and records requests</w:t>
            </w:r>
          </w:p>
        </w:tc>
        <w:tc>
          <w:tcPr>
            <w:tcW w:type="dxa" w:w="755"/>
          </w:tcPr>
          <w:p>
            <w:pPr>
              <w:spacing w:after="0"/>
            </w:pPr>
            <w:r>
              <w:rPr>
                <w:b w:val="0"/>
                <w:sz w:val="19"/>
              </w:rPr>
              <w:t>5.10</w:t>
            </w:r>
          </w:p>
        </w:tc>
        <w:tc>
          <w:tcPr>
            <w:tcW w:type="dxa" w:w="2804"/>
          </w:tcPr>
          <w:p>
            <w:pPr>
              <w:spacing w:after="0"/>
            </w:pPr>
            <w:r>
              <w:rPr>
                <w:b w:val="0"/>
                <w:sz w:val="19"/>
              </w:rPr>
              <w:t>C/S: central systems provide records; the inspected PI or site entity answers</w:t>
            </w:r>
          </w:p>
        </w:tc>
        <w:tc>
          <w:tcPr>
            <w:tcW w:type="dxa" w:w="1532"/>
          </w:tcPr>
          <w:p>
            <w:pPr>
              <w:spacing w:after="0"/>
            </w:pPr>
            <w:r>
              <w:rPr>
                <w:b w:val="0"/>
                <w:sz w:val="19"/>
              </w:rPr>
              <w:t>S</w:t>
            </w:r>
          </w:p>
        </w:tc>
        <w:tc>
          <w:tcPr>
            <w:tcW w:type="dxa" w:w="2123"/>
          </w:tcPr>
          <w:p>
            <w:pPr>
              <w:spacing w:after="0"/>
            </w:pPr>
            <w:r>
              <w:rPr>
                <w:b w:val="0"/>
                <w:sz w:val="19"/>
              </w:rPr>
              <w:t>Yes for the inspected party</w:t>
            </w:r>
          </w:p>
        </w:tc>
        <w:tc>
          <w:tcPr>
            <w:tcW w:type="dxa" w:w="1893"/>
          </w:tcPr>
          <w:p>
            <w:pPr>
              <w:spacing w:after="0"/>
            </w:pPr>
          </w:p>
        </w:tc>
      </w:tr>
    </w:tbl>
    <w:p>
      <w:pPr>
        <w:spacing w:after="40"/>
      </w:pPr>
    </w:p>
    <w:p>
      <w:pPr>
        <w:pStyle w:val="Heading2"/>
      </w:pPr>
      <w:r>
        <w:t>SOP-703 Corrective and Preventive Action (CAPA)</w:t>
      </w:r>
    </w:p>
    <w:tbl>
      <w:tblPr>
        <w:tblStyle w:val="TableGrid"/>
        <w:tblW w:type="auto" w:w="0"/>
        <w:jc w:val="left"/>
        <w:tblLayout w:type="fixed"/>
        <w:tblLook w:firstColumn="1" w:firstRow="1" w:lastColumn="0" w:lastRow="0" w:noHBand="0" w:noVBand="1" w:val="04A0"/>
      </w:tblPr>
      <w:tblGrid>
        <w:gridCol w:w="1117"/>
        <w:gridCol w:w="3413"/>
        <w:gridCol w:w="1042"/>
        <w:gridCol w:w="2860"/>
        <w:gridCol w:w="1532"/>
        <w:gridCol w:w="1117"/>
        <w:gridCol w:w="2739"/>
      </w:tblGrid>
      <w:tr>
        <w:trPr>
          <w:tblHeader w:val="true"/>
        </w:trPr>
        <w:tc>
          <w:tcPr>
            <w:tcW w:type="dxa" w:w="1117"/>
            <w:shd w:val="clear" w:color="auto" w:fill="D9E2F3"/>
          </w:tcPr>
          <w:p>
            <w:pPr>
              <w:keepNext/>
              <w:spacing w:after="0"/>
            </w:pPr>
            <w:r>
              <w:rPr>
                <w:b/>
                <w:sz w:val="19"/>
              </w:rPr>
              <w:t>Row ID</w:t>
            </w:r>
          </w:p>
        </w:tc>
        <w:tc>
          <w:tcPr>
            <w:tcW w:type="dxa" w:w="3413"/>
            <w:shd w:val="clear" w:color="auto" w:fill="D9E2F3"/>
          </w:tcPr>
          <w:p>
            <w:pPr>
              <w:keepNext/>
              <w:spacing w:after="0"/>
            </w:pPr>
            <w:r>
              <w:rPr>
                <w:b/>
                <w:sz w:val="19"/>
              </w:rPr>
              <w:t>Activity</w:t>
            </w:r>
          </w:p>
        </w:tc>
        <w:tc>
          <w:tcPr>
            <w:tcW w:type="dxa" w:w="1042"/>
            <w:shd w:val="clear" w:color="auto" w:fill="D9E2F3"/>
          </w:tcPr>
          <w:p>
            <w:pPr>
              <w:keepNext/>
              <w:spacing w:after="0"/>
            </w:pPr>
            <w:r>
              <w:rPr>
                <w:b/>
                <w:sz w:val="19"/>
              </w:rPr>
              <w:t>SOP step</w:t>
            </w:r>
          </w:p>
        </w:tc>
        <w:tc>
          <w:tcPr>
            <w:tcW w:type="dxa" w:w="2860"/>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1117"/>
            <w:shd w:val="clear" w:color="auto" w:fill="D9E2F3"/>
          </w:tcPr>
          <w:p>
            <w:pPr>
              <w:keepNext/>
              <w:spacing w:after="0"/>
            </w:pPr>
            <w:r>
              <w:rPr>
                <w:b/>
                <w:sz w:val="19"/>
              </w:rPr>
              <w:t>Must stay at site?</w:t>
            </w:r>
          </w:p>
        </w:tc>
        <w:tc>
          <w:tcPr>
            <w:tcW w:type="dxa" w:w="2739"/>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B-703-01</w:t>
            </w:r>
          </w:p>
        </w:tc>
        <w:tc>
          <w:tcPr>
            <w:tcW w:type="dxa" w:w="3413"/>
          </w:tcPr>
          <w:p>
            <w:pPr>
              <w:keepNext/>
              <w:spacing w:after="0"/>
            </w:pPr>
            <w:r>
              <w:rPr>
                <w:b w:val="0"/>
                <w:sz w:val="19"/>
              </w:rPr>
              <w:t>Open and grade CAPAs</w:t>
            </w:r>
          </w:p>
        </w:tc>
        <w:tc>
          <w:tcPr>
            <w:tcW w:type="dxa" w:w="1042"/>
          </w:tcPr>
          <w:p>
            <w:pPr>
              <w:keepNext/>
              <w:spacing w:after="0"/>
            </w:pPr>
            <w:r>
              <w:rPr>
                <w:b w:val="0"/>
                <w:sz w:val="19"/>
              </w:rPr>
              <w:t>5.1</w:t>
            </w:r>
          </w:p>
        </w:tc>
        <w:tc>
          <w:tcPr>
            <w:tcW w:type="dxa" w:w="2860"/>
          </w:tcPr>
          <w:p>
            <w:pPr>
              <w:keepNext/>
              <w:spacing w:after="0"/>
            </w:pPr>
            <w:r>
              <w:rPr>
                <w:b w:val="0"/>
                <w:sz w:val="19"/>
              </w:rPr>
              <w:t>C/S: site opens; Network Quality Lead grades</w:t>
            </w:r>
          </w:p>
        </w:tc>
        <w:tc>
          <w:tcPr>
            <w:tcW w:type="dxa" w:w="1532"/>
          </w:tcPr>
          <w:p>
            <w:pPr>
              <w:keepNext/>
              <w:spacing w:after="0"/>
            </w:pPr>
            <w:r>
              <w:rPr>
                <w:b w:val="0"/>
                <w:sz w:val="19"/>
              </w:rPr>
              <w:t>S</w:t>
            </w:r>
          </w:p>
        </w:tc>
        <w:tc>
          <w:tcPr>
            <w:tcW w:type="dxa" w:w="1117"/>
          </w:tcPr>
          <w:p>
            <w:pPr>
              <w:keepNext/>
              <w:spacing w:after="0"/>
            </w:pPr>
            <w:r>
              <w:rPr>
                <w:b w:val="0"/>
                <w:sz w:val="19"/>
              </w:rPr>
              <w:t>No</w:t>
            </w:r>
          </w:p>
        </w:tc>
        <w:tc>
          <w:tcPr>
            <w:tcW w:type="dxa" w:w="2739"/>
          </w:tcPr>
          <w:p>
            <w:pPr>
              <w:keepNext/>
              <w:spacing w:after="0"/>
            </w:pPr>
          </w:p>
        </w:tc>
      </w:tr>
      <w:tr>
        <w:trPr>
          <w:cantSplit w:val="true"/>
          <w:trHeight w:val="432"/>
        </w:trPr>
        <w:tc>
          <w:tcPr>
            <w:tcW w:type="dxa" w:w="1117"/>
          </w:tcPr>
          <w:p>
            <w:pPr>
              <w:keepNext/>
              <w:spacing w:after="0"/>
            </w:pPr>
            <w:r>
              <w:rPr>
                <w:b w:val="0"/>
                <w:sz w:val="19"/>
              </w:rPr>
              <w:t>B-703-02</w:t>
            </w:r>
          </w:p>
        </w:tc>
        <w:tc>
          <w:tcPr>
            <w:tcW w:type="dxa" w:w="3413"/>
          </w:tcPr>
          <w:p>
            <w:pPr>
              <w:keepNext/>
              <w:spacing w:after="0"/>
            </w:pPr>
            <w:r>
              <w:rPr>
                <w:b w:val="0"/>
                <w:sz w:val="19"/>
              </w:rPr>
              <w:t>Root cause analysis</w:t>
            </w:r>
          </w:p>
        </w:tc>
        <w:tc>
          <w:tcPr>
            <w:tcW w:type="dxa" w:w="1042"/>
          </w:tcPr>
          <w:p>
            <w:pPr>
              <w:keepNext/>
              <w:spacing w:after="0"/>
            </w:pPr>
            <w:r>
              <w:rPr>
                <w:b w:val="0"/>
                <w:sz w:val="19"/>
              </w:rPr>
              <w:t>5.3</w:t>
            </w:r>
          </w:p>
        </w:tc>
        <w:tc>
          <w:tcPr>
            <w:tcW w:type="dxa" w:w="2860"/>
          </w:tcPr>
          <w:p>
            <w:pPr>
              <w:keepNext/>
              <w:spacing w:after="0"/>
            </w:pPr>
            <w:r>
              <w:rPr>
                <w:b w:val="0"/>
                <w:sz w:val="19"/>
              </w:rPr>
              <w:t>C/S</w:t>
            </w:r>
          </w:p>
        </w:tc>
        <w:tc>
          <w:tcPr>
            <w:tcW w:type="dxa" w:w="1532"/>
          </w:tcPr>
          <w:p>
            <w:pPr>
              <w:keepNext/>
              <w:spacing w:after="0"/>
            </w:pPr>
            <w:r>
              <w:rPr>
                <w:b w:val="0"/>
                <w:sz w:val="19"/>
              </w:rPr>
              <w:t>S</w:t>
            </w:r>
          </w:p>
        </w:tc>
        <w:tc>
          <w:tcPr>
            <w:tcW w:type="dxa" w:w="1117"/>
          </w:tcPr>
          <w:p>
            <w:pPr>
              <w:keepNext/>
              <w:spacing w:after="0"/>
            </w:pPr>
            <w:r>
              <w:rPr>
                <w:b w:val="0"/>
                <w:sz w:val="19"/>
              </w:rPr>
              <w:t>No</w:t>
            </w:r>
          </w:p>
        </w:tc>
        <w:tc>
          <w:tcPr>
            <w:tcW w:type="dxa" w:w="2739"/>
          </w:tcPr>
          <w:p>
            <w:pPr>
              <w:keepNext/>
              <w:spacing w:after="0"/>
            </w:pPr>
          </w:p>
        </w:tc>
      </w:tr>
      <w:tr>
        <w:trPr>
          <w:cantSplit w:val="true"/>
          <w:trHeight w:val="432"/>
        </w:trPr>
        <w:tc>
          <w:tcPr>
            <w:tcW w:type="dxa" w:w="1117"/>
          </w:tcPr>
          <w:p>
            <w:pPr>
              <w:keepNext/>
              <w:spacing w:after="0"/>
            </w:pPr>
            <w:r>
              <w:rPr>
                <w:b w:val="0"/>
                <w:sz w:val="19"/>
              </w:rPr>
              <w:t>B-703-03</w:t>
            </w:r>
          </w:p>
        </w:tc>
        <w:tc>
          <w:tcPr>
            <w:tcW w:type="dxa" w:w="3413"/>
          </w:tcPr>
          <w:p>
            <w:pPr>
              <w:keepNext/>
              <w:spacing w:after="0"/>
            </w:pPr>
            <w:r>
              <w:rPr>
                <w:b w:val="0"/>
                <w:sz w:val="19"/>
              </w:rPr>
              <w:t>Approve CAPA plans that affect study conduct</w:t>
            </w:r>
          </w:p>
        </w:tc>
        <w:tc>
          <w:tcPr>
            <w:tcW w:type="dxa" w:w="1042"/>
          </w:tcPr>
          <w:p>
            <w:pPr>
              <w:keepNext/>
              <w:spacing w:after="0"/>
            </w:pPr>
            <w:r>
              <w:rPr>
                <w:b w:val="0"/>
                <w:sz w:val="19"/>
              </w:rPr>
              <w:t>5.4.5</w:t>
            </w:r>
          </w:p>
        </w:tc>
        <w:tc>
          <w:tcPr>
            <w:tcW w:type="dxa" w:w="2860"/>
          </w:tcPr>
          <w:p>
            <w:pPr>
              <w:keepNext/>
              <w:spacing w:after="0"/>
            </w:pPr>
            <w:r>
              <w:rPr>
                <w:b w:val="0"/>
                <w:sz w:val="19"/>
              </w:rPr>
              <w:t>S: PI approves; Network Quality Lead approves network-wide actions</w:t>
            </w:r>
          </w:p>
        </w:tc>
        <w:tc>
          <w:tcPr>
            <w:tcW w:type="dxa" w:w="1532"/>
          </w:tcPr>
          <w:p>
            <w:pPr>
              <w:keepNext/>
              <w:spacing w:after="0"/>
            </w:pPr>
            <w:r>
              <w:rPr>
                <w:b w:val="0"/>
                <w:sz w:val="19"/>
              </w:rPr>
              <w:t>S</w:t>
            </w:r>
          </w:p>
        </w:tc>
        <w:tc>
          <w:tcPr>
            <w:tcW w:type="dxa" w:w="1117"/>
          </w:tcPr>
          <w:p>
            <w:pPr>
              <w:keepNext/>
              <w:spacing w:after="0"/>
            </w:pPr>
            <w:r>
              <w:rPr>
                <w:b w:val="0"/>
                <w:sz w:val="19"/>
              </w:rPr>
              <w:t>Yes for PI approval</w:t>
            </w:r>
          </w:p>
        </w:tc>
        <w:tc>
          <w:tcPr>
            <w:tcW w:type="dxa" w:w="2739"/>
          </w:tcPr>
          <w:p>
            <w:pPr>
              <w:keepNext/>
              <w:spacing w:after="0"/>
            </w:pPr>
          </w:p>
        </w:tc>
      </w:tr>
      <w:tr>
        <w:trPr>
          <w:cantSplit w:val="true"/>
          <w:trHeight w:val="432"/>
        </w:trPr>
        <w:tc>
          <w:tcPr>
            <w:tcW w:type="dxa" w:w="1117"/>
          </w:tcPr>
          <w:p>
            <w:pPr>
              <w:keepNext/>
              <w:spacing w:after="0"/>
            </w:pPr>
            <w:r>
              <w:rPr>
                <w:b w:val="0"/>
                <w:sz w:val="19"/>
              </w:rPr>
              <w:t>B-703-04</w:t>
            </w:r>
          </w:p>
        </w:tc>
        <w:tc>
          <w:tcPr>
            <w:tcW w:type="dxa" w:w="3413"/>
          </w:tcPr>
          <w:p>
            <w:pPr>
              <w:keepNext/>
              <w:spacing w:after="0"/>
            </w:pPr>
            <w:r>
              <w:rPr>
                <w:b w:val="0"/>
                <w:sz w:val="19"/>
              </w:rPr>
              <w:t>Effectiveness checks and closure</w:t>
            </w:r>
          </w:p>
        </w:tc>
        <w:tc>
          <w:tcPr>
            <w:tcW w:type="dxa" w:w="1042"/>
          </w:tcPr>
          <w:p>
            <w:pPr>
              <w:keepNext/>
              <w:spacing w:after="0"/>
            </w:pPr>
            <w:r>
              <w:rPr>
                <w:b w:val="0"/>
                <w:sz w:val="19"/>
              </w:rPr>
              <w:t>5.6, 5.7</w:t>
            </w:r>
          </w:p>
        </w:tc>
        <w:tc>
          <w:tcPr>
            <w:tcW w:type="dxa" w:w="2860"/>
          </w:tcPr>
          <w:p>
            <w:pPr>
              <w:keepNext/>
              <w:spacing w:after="0"/>
            </w:pPr>
            <w:r>
              <w:rPr>
                <w:b w:val="0"/>
                <w:sz w:val="19"/>
              </w:rPr>
              <w:t>C</w:t>
            </w:r>
          </w:p>
        </w:tc>
        <w:tc>
          <w:tcPr>
            <w:tcW w:type="dxa" w:w="1532"/>
          </w:tcPr>
          <w:p>
            <w:pPr>
              <w:keepNext/>
              <w:spacing w:after="0"/>
            </w:pPr>
            <w:r>
              <w:rPr>
                <w:b w:val="0"/>
                <w:sz w:val="19"/>
              </w:rPr>
              <w:t>C/S</w:t>
            </w:r>
          </w:p>
        </w:tc>
        <w:tc>
          <w:tcPr>
            <w:tcW w:type="dxa" w:w="1117"/>
          </w:tcPr>
          <w:p>
            <w:pPr>
              <w:keepNext/>
              <w:spacing w:after="0"/>
            </w:pPr>
            <w:r>
              <w:rPr>
                <w:b w:val="0"/>
                <w:sz w:val="19"/>
              </w:rPr>
              <w:t>No</w:t>
            </w:r>
          </w:p>
        </w:tc>
        <w:tc>
          <w:tcPr>
            <w:tcW w:type="dxa" w:w="2739"/>
          </w:tcPr>
          <w:p>
            <w:pPr>
              <w:keepNext/>
              <w:spacing w:after="0"/>
            </w:pPr>
          </w:p>
        </w:tc>
      </w:tr>
      <w:tr>
        <w:trPr>
          <w:cantSplit w:val="true"/>
          <w:trHeight w:val="432"/>
        </w:trPr>
        <w:tc>
          <w:tcPr>
            <w:tcW w:type="dxa" w:w="1117"/>
          </w:tcPr>
          <w:p>
            <w:pPr>
              <w:spacing w:after="0"/>
            </w:pPr>
            <w:r>
              <w:rPr>
                <w:b w:val="0"/>
                <w:sz w:val="19"/>
              </w:rPr>
              <w:t>B-703-05</w:t>
            </w:r>
          </w:p>
        </w:tc>
        <w:tc>
          <w:tcPr>
            <w:tcW w:type="dxa" w:w="3413"/>
          </w:tcPr>
          <w:p>
            <w:pPr>
              <w:spacing w:after="0"/>
            </w:pPr>
            <w:r>
              <w:rPr>
                <w:b w:val="0"/>
                <w:sz w:val="19"/>
              </w:rPr>
              <w:t>Trend CAPAs and open network-wide CAPAs</w:t>
            </w:r>
          </w:p>
        </w:tc>
        <w:tc>
          <w:tcPr>
            <w:tcW w:type="dxa" w:w="1042"/>
          </w:tcPr>
          <w:p>
            <w:pPr>
              <w:spacing w:after="0"/>
            </w:pPr>
            <w:r>
              <w:rPr>
                <w:b w:val="0"/>
                <w:sz w:val="19"/>
              </w:rPr>
              <w:t>5.8</w:t>
            </w:r>
          </w:p>
        </w:tc>
        <w:tc>
          <w:tcPr>
            <w:tcW w:type="dxa" w:w="2860"/>
          </w:tcPr>
          <w:p>
            <w:pPr>
              <w:spacing w:after="0"/>
            </w:pPr>
            <w:r>
              <w:rPr>
                <w:b w:val="0"/>
                <w:sz w:val="19"/>
              </w:rPr>
              <w:t>C</w:t>
            </w:r>
          </w:p>
        </w:tc>
        <w:tc>
          <w:tcPr>
            <w:tcW w:type="dxa" w:w="1532"/>
          </w:tcPr>
          <w:p>
            <w:pPr>
              <w:spacing w:after="0"/>
            </w:pPr>
            <w:r>
              <w:rPr>
                <w:b w:val="0"/>
                <w:sz w:val="19"/>
              </w:rPr>
              <w:t>C/S</w:t>
            </w:r>
          </w:p>
        </w:tc>
        <w:tc>
          <w:tcPr>
            <w:tcW w:type="dxa" w:w="1117"/>
          </w:tcPr>
          <w:p>
            <w:pPr>
              <w:spacing w:after="0"/>
            </w:pPr>
            <w:r>
              <w:rPr>
                <w:b w:val="0"/>
                <w:sz w:val="19"/>
              </w:rPr>
              <w:t>No</w:t>
            </w:r>
          </w:p>
        </w:tc>
        <w:tc>
          <w:tcPr>
            <w:tcW w:type="dxa" w:w="2739"/>
          </w:tcPr>
          <w:p>
            <w:pPr>
              <w:spacing w:after="0"/>
            </w:pPr>
          </w:p>
        </w:tc>
      </w:tr>
    </w:tbl>
    <w:p>
      <w:pPr>
        <w:spacing w:after="40"/>
      </w:pPr>
    </w:p>
    <w:p>
      <w:pPr>
        <w:pStyle w:val="Heading2"/>
      </w:pPr>
      <w:r>
        <w:t>SOP-704 Research Misconduct and Fraud Reporting</w:t>
      </w:r>
    </w:p>
    <w:tbl>
      <w:tblPr>
        <w:tblStyle w:val="TableGrid"/>
        <w:tblW w:type="auto" w:w="0"/>
        <w:jc w:val="left"/>
        <w:tblLayout w:type="fixed"/>
        <w:tblLook w:firstColumn="1" w:firstRow="1" w:lastColumn="0" w:lastRow="0" w:noHBand="0" w:noVBand="1" w:val="04A0"/>
      </w:tblPr>
      <w:tblGrid>
        <w:gridCol w:w="1117"/>
        <w:gridCol w:w="2940"/>
        <w:gridCol w:w="806"/>
        <w:gridCol w:w="3189"/>
        <w:gridCol w:w="2782"/>
        <w:gridCol w:w="1635"/>
        <w:gridCol w:w="1352"/>
      </w:tblGrid>
      <w:tr>
        <w:trPr>
          <w:tblHeader w:val="true"/>
        </w:trPr>
        <w:tc>
          <w:tcPr>
            <w:tcW w:type="dxa" w:w="1117"/>
            <w:shd w:val="clear" w:color="auto" w:fill="D9E2F3"/>
          </w:tcPr>
          <w:p>
            <w:pPr>
              <w:keepNext/>
              <w:spacing w:after="0"/>
            </w:pPr>
            <w:r>
              <w:rPr>
                <w:b/>
                <w:sz w:val="19"/>
              </w:rPr>
              <w:t>Row ID</w:t>
            </w:r>
          </w:p>
        </w:tc>
        <w:tc>
          <w:tcPr>
            <w:tcW w:type="dxa" w:w="2940"/>
            <w:shd w:val="clear" w:color="auto" w:fill="D9E2F3"/>
          </w:tcPr>
          <w:p>
            <w:pPr>
              <w:keepNext/>
              <w:spacing w:after="0"/>
            </w:pPr>
            <w:r>
              <w:rPr>
                <w:b/>
                <w:sz w:val="19"/>
              </w:rPr>
              <w:t>Activity</w:t>
            </w:r>
          </w:p>
        </w:tc>
        <w:tc>
          <w:tcPr>
            <w:tcW w:type="dxa" w:w="806"/>
            <w:shd w:val="clear" w:color="auto" w:fill="D9E2F3"/>
          </w:tcPr>
          <w:p>
            <w:pPr>
              <w:keepNext/>
              <w:spacing w:after="0"/>
            </w:pPr>
            <w:r>
              <w:rPr>
                <w:b/>
                <w:sz w:val="19"/>
              </w:rPr>
              <w:t>SOP step</w:t>
            </w:r>
          </w:p>
        </w:tc>
        <w:tc>
          <w:tcPr>
            <w:tcW w:type="dxa" w:w="3189"/>
            <w:shd w:val="clear" w:color="auto" w:fill="D9E2F3"/>
          </w:tcPr>
          <w:p>
            <w:pPr>
              <w:keepNext/>
              <w:spacing w:after="0"/>
            </w:pPr>
            <w:r>
              <w:rPr>
                <w:b/>
                <w:sz w:val="19"/>
              </w:rPr>
              <w:t>N-Integrated default</w:t>
            </w:r>
          </w:p>
        </w:tc>
        <w:tc>
          <w:tcPr>
            <w:tcW w:type="dxa" w:w="2782"/>
            <w:shd w:val="clear" w:color="auto" w:fill="D9E2F3"/>
          </w:tcPr>
          <w:p>
            <w:pPr>
              <w:keepNext/>
              <w:spacing w:after="0"/>
            </w:pPr>
            <w:r>
              <w:rPr>
                <w:b/>
                <w:sz w:val="19"/>
              </w:rPr>
              <w:t>N-Affiliated default</w:t>
            </w:r>
          </w:p>
        </w:tc>
        <w:tc>
          <w:tcPr>
            <w:tcW w:type="dxa" w:w="1635"/>
            <w:shd w:val="clear" w:color="auto" w:fill="D9E2F3"/>
          </w:tcPr>
          <w:p>
            <w:pPr>
              <w:keepNext/>
              <w:spacing w:after="0"/>
            </w:pPr>
            <w:r>
              <w:rPr>
                <w:b/>
                <w:sz w:val="19"/>
              </w:rPr>
              <w:t>Must stay at site?</w:t>
            </w:r>
          </w:p>
        </w:tc>
        <w:tc>
          <w:tcPr>
            <w:tcW w:type="dxa" w:w="1352"/>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B-704-01</w:t>
            </w:r>
          </w:p>
        </w:tc>
        <w:tc>
          <w:tcPr>
            <w:tcW w:type="dxa" w:w="2940"/>
          </w:tcPr>
          <w:p>
            <w:pPr>
              <w:keepNext/>
              <w:spacing w:after="0"/>
            </w:pPr>
            <w:r>
              <w:rPr>
                <w:b w:val="0"/>
                <w:sz w:val="19"/>
              </w:rPr>
              <w:t xml:space="preserve">Run the reporting routes: the network integrity reporting channel (including an anonymous route) and, where a Site Director or Network Office leader is involved, escalation to </w:t>
            </w:r>
            <w:r>
              <w:rPr>
                <w:b w:val="0"/>
                <w:sz w:val="19"/>
                <w:highlight w:val="yellow"/>
              </w:rPr>
              <w:t>[NETWORK GOVERNING BODY CONTACT]</w:t>
            </w:r>
          </w:p>
        </w:tc>
        <w:tc>
          <w:tcPr>
            <w:tcW w:type="dxa" w:w="806"/>
          </w:tcPr>
          <w:p>
            <w:pPr>
              <w:keepNext/>
              <w:spacing w:after="0"/>
            </w:pPr>
            <w:r>
              <w:rPr>
                <w:b w:val="0"/>
                <w:sz w:val="19"/>
              </w:rPr>
              <w:t>5.2</w:t>
            </w:r>
          </w:p>
        </w:tc>
        <w:tc>
          <w:tcPr>
            <w:tcW w:type="dxa" w:w="3189"/>
          </w:tcPr>
          <w:p>
            <w:pPr>
              <w:keepNext/>
              <w:spacing w:after="0"/>
            </w:pPr>
            <w:r>
              <w:rPr>
                <w:b w:val="0"/>
                <w:sz w:val="19"/>
              </w:rPr>
              <w:t>C</w:t>
            </w:r>
          </w:p>
        </w:tc>
        <w:tc>
          <w:tcPr>
            <w:tcW w:type="dxa" w:w="2782"/>
          </w:tcPr>
          <w:p>
            <w:pPr>
              <w:keepNext/>
              <w:spacing w:after="0"/>
            </w:pPr>
            <w:r>
              <w:rPr>
                <w:b w:val="0"/>
                <w:sz w:val="19"/>
              </w:rPr>
              <w:t xml:space="preserve">C/S: network integrity reporting channel plus each entity's own route; concerns about the Network Office go to </w:t>
            </w:r>
            <w:r>
              <w:rPr>
                <w:b w:val="0"/>
                <w:sz w:val="19"/>
                <w:highlight w:val="yellow"/>
              </w:rPr>
              <w:t>[NETWORK GOVERNING BODY CONTACT]</w:t>
            </w:r>
          </w:p>
        </w:tc>
        <w:tc>
          <w:tcPr>
            <w:tcW w:type="dxa" w:w="1635"/>
          </w:tcPr>
          <w:p>
            <w:pPr>
              <w:keepNext/>
              <w:spacing w:after="0"/>
            </w:pPr>
            <w:r>
              <w:rPr>
                <w:b w:val="0"/>
                <w:sz w:val="19"/>
              </w:rPr>
              <w:t>No</w:t>
            </w:r>
          </w:p>
        </w:tc>
        <w:tc>
          <w:tcPr>
            <w:tcW w:type="dxa" w:w="1352"/>
          </w:tcPr>
          <w:p>
            <w:pPr>
              <w:keepNext/>
              <w:spacing w:after="0"/>
            </w:pPr>
          </w:p>
        </w:tc>
      </w:tr>
      <w:tr>
        <w:trPr>
          <w:cantSplit w:val="true"/>
          <w:trHeight w:val="432"/>
        </w:trPr>
        <w:tc>
          <w:tcPr>
            <w:tcW w:type="dxa" w:w="1117"/>
          </w:tcPr>
          <w:p>
            <w:pPr>
              <w:keepNext/>
              <w:spacing w:after="0"/>
            </w:pPr>
            <w:r>
              <w:rPr>
                <w:b w:val="0"/>
                <w:sz w:val="19"/>
              </w:rPr>
              <w:t>B-704-02</w:t>
            </w:r>
          </w:p>
        </w:tc>
        <w:tc>
          <w:tcPr>
            <w:tcW w:type="dxa" w:w="2940"/>
          </w:tcPr>
          <w:p>
            <w:pPr>
              <w:keepNext/>
              <w:spacing w:after="0"/>
            </w:pPr>
            <w:r>
              <w:rPr>
                <w:b w:val="0"/>
                <w:sz w:val="19"/>
              </w:rPr>
              <w:t>Initial assessment and evidence protection</w:t>
            </w:r>
          </w:p>
        </w:tc>
        <w:tc>
          <w:tcPr>
            <w:tcW w:type="dxa" w:w="806"/>
          </w:tcPr>
          <w:p>
            <w:pPr>
              <w:keepNext/>
              <w:spacing w:after="0"/>
            </w:pPr>
            <w:r>
              <w:rPr>
                <w:b w:val="0"/>
                <w:sz w:val="19"/>
              </w:rPr>
              <w:t>5.4</w:t>
            </w:r>
          </w:p>
        </w:tc>
        <w:tc>
          <w:tcPr>
            <w:tcW w:type="dxa" w:w="3189"/>
          </w:tcPr>
          <w:p>
            <w:pPr>
              <w:keepNext/>
              <w:spacing w:after="0"/>
            </w:pPr>
            <w:r>
              <w:rPr>
                <w:b w:val="0"/>
                <w:sz w:val="19"/>
              </w:rPr>
              <w:t>C</w:t>
            </w:r>
          </w:p>
        </w:tc>
        <w:tc>
          <w:tcPr>
            <w:tcW w:type="dxa" w:w="2782"/>
          </w:tcPr>
          <w:p>
            <w:pPr>
              <w:keepNext/>
              <w:spacing w:after="0"/>
            </w:pPr>
            <w:r>
              <w:rPr>
                <w:b w:val="0"/>
                <w:sz w:val="19"/>
              </w:rPr>
              <w:t>S, with the Network Office involved when network staff or systems are concerned</w:t>
            </w:r>
          </w:p>
        </w:tc>
        <w:tc>
          <w:tcPr>
            <w:tcW w:type="dxa" w:w="1635"/>
          </w:tcPr>
          <w:p>
            <w:pPr>
              <w:keepNext/>
              <w:spacing w:after="0"/>
            </w:pPr>
            <w:r>
              <w:rPr>
                <w:b w:val="0"/>
                <w:sz w:val="19"/>
              </w:rPr>
              <w:t>No</w:t>
            </w:r>
          </w:p>
        </w:tc>
        <w:tc>
          <w:tcPr>
            <w:tcW w:type="dxa" w:w="1352"/>
          </w:tcPr>
          <w:p>
            <w:pPr>
              <w:keepNext/>
              <w:spacing w:after="0"/>
            </w:pPr>
          </w:p>
        </w:tc>
      </w:tr>
      <w:tr>
        <w:trPr>
          <w:cantSplit w:val="true"/>
          <w:trHeight w:val="432"/>
        </w:trPr>
        <w:tc>
          <w:tcPr>
            <w:tcW w:type="dxa" w:w="1117"/>
          </w:tcPr>
          <w:p>
            <w:pPr>
              <w:keepNext/>
              <w:spacing w:after="0"/>
            </w:pPr>
            <w:r>
              <w:rPr>
                <w:b w:val="0"/>
                <w:sz w:val="19"/>
              </w:rPr>
              <w:t>B-704-03</w:t>
            </w:r>
          </w:p>
        </w:tc>
        <w:tc>
          <w:tcPr>
            <w:tcW w:type="dxa" w:w="2940"/>
          </w:tcPr>
          <w:p>
            <w:pPr>
              <w:keepNext/>
              <w:spacing w:after="0"/>
            </w:pPr>
            <w:r>
              <w:rPr>
                <w:b w:val="0"/>
                <w:sz w:val="19"/>
              </w:rPr>
              <w:t>Investigation</w:t>
            </w:r>
          </w:p>
        </w:tc>
        <w:tc>
          <w:tcPr>
            <w:tcW w:type="dxa" w:w="806"/>
          </w:tcPr>
          <w:p>
            <w:pPr>
              <w:keepNext/>
              <w:spacing w:after="0"/>
            </w:pPr>
            <w:r>
              <w:rPr>
                <w:b w:val="0"/>
                <w:sz w:val="19"/>
              </w:rPr>
              <w:t>5.5</w:t>
            </w:r>
          </w:p>
        </w:tc>
        <w:tc>
          <w:tcPr>
            <w:tcW w:type="dxa" w:w="3189"/>
          </w:tcPr>
          <w:p>
            <w:pPr>
              <w:keepNext/>
              <w:spacing w:after="0"/>
            </w:pPr>
            <w:r>
              <w:rPr>
                <w:b w:val="0"/>
                <w:sz w:val="19"/>
              </w:rPr>
              <w:t xml:space="preserve">C: Network Quality Lead independent of the site; the Network Governing Body, through </w:t>
            </w:r>
            <w:r>
              <w:rPr>
                <w:b w:val="0"/>
                <w:sz w:val="19"/>
                <w:highlight w:val="yellow"/>
              </w:rPr>
              <w:t>[NETWORK GOVERNING BODY CONTACT]</w:t>
            </w:r>
            <w:r>
              <w:rPr>
                <w:b w:val="0"/>
                <w:sz w:val="19"/>
              </w:rPr>
              <w:t>, appoints the investigator when the Network Quality Lead or Network Office leadership is implicated</w:t>
            </w:r>
          </w:p>
        </w:tc>
        <w:tc>
          <w:tcPr>
            <w:tcW w:type="dxa" w:w="2782"/>
          </w:tcPr>
          <w:p>
            <w:pPr>
              <w:keepNext/>
              <w:spacing w:after="0"/>
            </w:pPr>
            <w:r>
              <w:rPr>
                <w:b w:val="0"/>
                <w:sz w:val="19"/>
              </w:rPr>
              <w:t>S, with an independent network investigator if the agreement allows</w:t>
            </w:r>
          </w:p>
        </w:tc>
        <w:tc>
          <w:tcPr>
            <w:tcW w:type="dxa" w:w="1635"/>
          </w:tcPr>
          <w:p>
            <w:pPr>
              <w:keepNext/>
              <w:spacing w:after="0"/>
            </w:pPr>
            <w:r>
              <w:rPr>
                <w:b w:val="0"/>
                <w:sz w:val="19"/>
              </w:rPr>
              <w:t>No</w:t>
            </w:r>
          </w:p>
        </w:tc>
        <w:tc>
          <w:tcPr>
            <w:tcW w:type="dxa" w:w="1352"/>
          </w:tcPr>
          <w:p>
            <w:pPr>
              <w:keepNext/>
              <w:spacing w:after="0"/>
            </w:pPr>
          </w:p>
        </w:tc>
      </w:tr>
      <w:tr>
        <w:trPr>
          <w:cantSplit w:val="true"/>
          <w:trHeight w:val="432"/>
        </w:trPr>
        <w:tc>
          <w:tcPr>
            <w:tcW w:type="dxa" w:w="1117"/>
          </w:tcPr>
          <w:p>
            <w:pPr>
              <w:keepNext/>
              <w:spacing w:after="0"/>
            </w:pPr>
            <w:r>
              <w:rPr>
                <w:b w:val="0"/>
                <w:sz w:val="19"/>
              </w:rPr>
              <w:t>B-704-04</w:t>
            </w:r>
          </w:p>
        </w:tc>
        <w:tc>
          <w:tcPr>
            <w:tcW w:type="dxa" w:w="2940"/>
          </w:tcPr>
          <w:p>
            <w:pPr>
              <w:keepNext/>
              <w:spacing w:after="0"/>
            </w:pPr>
            <w:r>
              <w:rPr>
                <w:b w:val="0"/>
                <w:sz w:val="19"/>
              </w:rPr>
              <w:t>Notify sponsor, IRB and FDA</w:t>
            </w:r>
          </w:p>
        </w:tc>
        <w:tc>
          <w:tcPr>
            <w:tcW w:type="dxa" w:w="806"/>
          </w:tcPr>
          <w:p>
            <w:pPr>
              <w:keepNext/>
              <w:spacing w:after="0"/>
            </w:pPr>
            <w:r>
              <w:rPr>
                <w:b w:val="0"/>
                <w:sz w:val="19"/>
              </w:rPr>
              <w:t>5.6</w:t>
            </w:r>
          </w:p>
        </w:tc>
        <w:tc>
          <w:tcPr>
            <w:tcW w:type="dxa" w:w="3189"/>
          </w:tcPr>
          <w:p>
            <w:pPr>
              <w:keepNext/>
              <w:spacing w:after="0"/>
            </w:pPr>
            <w:r>
              <w:rPr>
                <w:b w:val="0"/>
                <w:sz w:val="19"/>
              </w:rPr>
              <w:t>C/S: PI notifies sponsor and IRB; Site Director decides on direct FDA reporting with counsel and the PI, with the Network Executive consulted (SOP-704 5.6.3), and no one is prevented from reporting to FDA</w:t>
            </w:r>
          </w:p>
        </w:tc>
        <w:tc>
          <w:tcPr>
            <w:tcW w:type="dxa" w:w="2782"/>
          </w:tcPr>
          <w:p>
            <w:pPr>
              <w:keepNext/>
              <w:spacing w:after="0"/>
            </w:pPr>
            <w:r>
              <w:rPr>
                <w:b w:val="0"/>
                <w:sz w:val="19"/>
              </w:rPr>
              <w:t>S</w:t>
            </w:r>
          </w:p>
        </w:tc>
        <w:tc>
          <w:tcPr>
            <w:tcW w:type="dxa" w:w="1635"/>
          </w:tcPr>
          <w:p>
            <w:pPr>
              <w:keepNext/>
              <w:spacing w:after="0"/>
            </w:pPr>
            <w:r>
              <w:rPr>
                <w:b w:val="0"/>
                <w:sz w:val="19"/>
              </w:rPr>
              <w:t>Yes for PI notifications</w:t>
            </w:r>
          </w:p>
        </w:tc>
        <w:tc>
          <w:tcPr>
            <w:tcW w:type="dxa" w:w="1352"/>
          </w:tcPr>
          <w:p>
            <w:pPr>
              <w:keepNext/>
              <w:spacing w:after="0"/>
            </w:pPr>
          </w:p>
        </w:tc>
      </w:tr>
      <w:tr>
        <w:trPr>
          <w:cantSplit w:val="true"/>
          <w:trHeight w:val="432"/>
        </w:trPr>
        <w:tc>
          <w:tcPr>
            <w:tcW w:type="dxa" w:w="1117"/>
          </w:tcPr>
          <w:p>
            <w:pPr>
              <w:keepNext/>
              <w:spacing w:after="0"/>
            </w:pPr>
            <w:r>
              <w:rPr>
                <w:b w:val="0"/>
                <w:sz w:val="19"/>
              </w:rPr>
              <w:t>B-704-05</w:t>
            </w:r>
          </w:p>
        </w:tc>
        <w:tc>
          <w:tcPr>
            <w:tcW w:type="dxa" w:w="2940"/>
          </w:tcPr>
          <w:p>
            <w:pPr>
              <w:keepNext/>
              <w:spacing w:after="0"/>
            </w:pPr>
            <w:r>
              <w:rPr>
                <w:b w:val="0"/>
                <w:sz w:val="19"/>
              </w:rPr>
              <w:t>Debarment and exclusion screening</w:t>
            </w:r>
          </w:p>
        </w:tc>
        <w:tc>
          <w:tcPr>
            <w:tcW w:type="dxa" w:w="806"/>
          </w:tcPr>
          <w:p>
            <w:pPr>
              <w:keepNext/>
              <w:spacing w:after="0"/>
            </w:pPr>
            <w:r>
              <w:rPr>
                <w:b w:val="0"/>
                <w:sz w:val="19"/>
              </w:rPr>
              <w:t>5.7</w:t>
            </w:r>
          </w:p>
        </w:tc>
        <w:tc>
          <w:tcPr>
            <w:tcW w:type="dxa" w:w="3189"/>
          </w:tcPr>
          <w:p>
            <w:pPr>
              <w:keepNext/>
              <w:spacing w:after="0"/>
            </w:pPr>
            <w:r>
              <w:rPr>
                <w:b w:val="0"/>
                <w:sz w:val="19"/>
              </w:rPr>
              <w:t>C</w:t>
            </w:r>
          </w:p>
        </w:tc>
        <w:tc>
          <w:tcPr>
            <w:tcW w:type="dxa" w:w="2782"/>
          </w:tcPr>
          <w:p>
            <w:pPr>
              <w:keepNext/>
              <w:spacing w:after="0"/>
            </w:pPr>
            <w:r>
              <w:rPr>
                <w:b w:val="0"/>
                <w:sz w:val="19"/>
              </w:rPr>
              <w:t>C/S</w:t>
            </w:r>
          </w:p>
        </w:tc>
        <w:tc>
          <w:tcPr>
            <w:tcW w:type="dxa" w:w="1635"/>
          </w:tcPr>
          <w:p>
            <w:pPr>
              <w:keepNext/>
              <w:spacing w:after="0"/>
            </w:pPr>
            <w:r>
              <w:rPr>
                <w:b w:val="0"/>
                <w:sz w:val="19"/>
              </w:rPr>
              <w:t>No</w:t>
            </w:r>
          </w:p>
        </w:tc>
        <w:tc>
          <w:tcPr>
            <w:tcW w:type="dxa" w:w="1352"/>
          </w:tcPr>
          <w:p>
            <w:pPr>
              <w:keepNext/>
              <w:spacing w:after="0"/>
            </w:pPr>
          </w:p>
        </w:tc>
      </w:tr>
      <w:tr>
        <w:trPr>
          <w:cantSplit w:val="true"/>
          <w:trHeight w:val="432"/>
        </w:trPr>
        <w:tc>
          <w:tcPr>
            <w:tcW w:type="dxa" w:w="1117"/>
          </w:tcPr>
          <w:p>
            <w:pPr>
              <w:spacing w:after="0"/>
            </w:pPr>
            <w:r>
              <w:rPr>
                <w:b w:val="0"/>
                <w:sz w:val="19"/>
              </w:rPr>
              <w:t>B-704-06</w:t>
            </w:r>
          </w:p>
        </w:tc>
        <w:tc>
          <w:tcPr>
            <w:tcW w:type="dxa" w:w="2940"/>
          </w:tcPr>
          <w:p>
            <w:pPr>
              <w:spacing w:after="0"/>
            </w:pPr>
            <w:r>
              <w:rPr>
                <w:b w:val="0"/>
                <w:sz w:val="19"/>
              </w:rPr>
              <w:t>Personnel action</w:t>
            </w:r>
          </w:p>
        </w:tc>
        <w:tc>
          <w:tcPr>
            <w:tcW w:type="dxa" w:w="806"/>
          </w:tcPr>
          <w:p>
            <w:pPr>
              <w:spacing w:after="0"/>
            </w:pPr>
            <w:r>
              <w:rPr>
                <w:b w:val="0"/>
                <w:sz w:val="19"/>
              </w:rPr>
              <w:t>5.5.6</w:t>
            </w:r>
          </w:p>
        </w:tc>
        <w:tc>
          <w:tcPr>
            <w:tcW w:type="dxa" w:w="3189"/>
          </w:tcPr>
          <w:p>
            <w:pPr>
              <w:spacing w:after="0"/>
            </w:pPr>
            <w:r>
              <w:rPr>
                <w:b w:val="0"/>
                <w:sz w:val="19"/>
              </w:rPr>
              <w:t>C</w:t>
            </w:r>
          </w:p>
        </w:tc>
        <w:tc>
          <w:tcPr>
            <w:tcW w:type="dxa" w:w="2782"/>
          </w:tcPr>
          <w:p>
            <w:pPr>
              <w:spacing w:after="0"/>
            </w:pPr>
            <w:r>
              <w:rPr>
                <w:b w:val="0"/>
                <w:sz w:val="19"/>
              </w:rPr>
              <w:t>S: employer only</w:t>
            </w:r>
          </w:p>
        </w:tc>
        <w:tc>
          <w:tcPr>
            <w:tcW w:type="dxa" w:w="1635"/>
          </w:tcPr>
          <w:p>
            <w:pPr>
              <w:spacing w:after="0"/>
            </w:pPr>
            <w:r>
              <w:rPr>
                <w:b w:val="0"/>
                <w:sz w:val="19"/>
              </w:rPr>
              <w:t>Yes in N-Affiliated: employer decision</w:t>
            </w:r>
          </w:p>
        </w:tc>
        <w:tc>
          <w:tcPr>
            <w:tcW w:type="dxa" w:w="1352"/>
          </w:tcPr>
          <w:p>
            <w:pPr>
              <w:spacing w:after="0"/>
            </w:pPr>
          </w:p>
        </w:tc>
      </w:tr>
    </w:tbl>
    <w:p>
      <w:pPr>
        <w:spacing w:after="40"/>
      </w:pPr>
    </w:p>
    <w:p>
      <w:pPr>
        <w:pStyle w:val="Heading2"/>
      </w:pPr>
      <w:r>
        <w:t>SOP-705 Business Continuity and Emergency Preparedness</w:t>
      </w:r>
    </w:p>
    <w:tbl>
      <w:tblPr>
        <w:tblStyle w:val="TableGrid"/>
        <w:tblW w:type="auto" w:w="0"/>
        <w:jc w:val="left"/>
        <w:tblLayout w:type="fixed"/>
        <w:tblLook w:firstColumn="1" w:firstRow="1" w:lastColumn="0" w:lastRow="0" w:noHBand="0" w:noVBand="1" w:val="04A0"/>
      </w:tblPr>
      <w:tblGrid>
        <w:gridCol w:w="1117"/>
        <w:gridCol w:w="3509"/>
        <w:gridCol w:w="827"/>
        <w:gridCol w:w="3238"/>
        <w:gridCol w:w="1532"/>
        <w:gridCol w:w="1532"/>
        <w:gridCol w:w="2066"/>
      </w:tblGrid>
      <w:tr>
        <w:trPr>
          <w:tblHeader w:val="true"/>
        </w:trPr>
        <w:tc>
          <w:tcPr>
            <w:tcW w:type="dxa" w:w="1117"/>
            <w:shd w:val="clear" w:color="auto" w:fill="D9E2F3"/>
          </w:tcPr>
          <w:p>
            <w:pPr>
              <w:keepNext/>
              <w:spacing w:after="0"/>
            </w:pPr>
            <w:r>
              <w:rPr>
                <w:b/>
                <w:sz w:val="19"/>
              </w:rPr>
              <w:t>Row ID</w:t>
            </w:r>
          </w:p>
        </w:tc>
        <w:tc>
          <w:tcPr>
            <w:tcW w:type="dxa" w:w="3509"/>
            <w:shd w:val="clear" w:color="auto" w:fill="D9E2F3"/>
          </w:tcPr>
          <w:p>
            <w:pPr>
              <w:keepNext/>
              <w:spacing w:after="0"/>
            </w:pPr>
            <w:r>
              <w:rPr>
                <w:b/>
                <w:sz w:val="19"/>
              </w:rPr>
              <w:t>Activity</w:t>
            </w:r>
          </w:p>
        </w:tc>
        <w:tc>
          <w:tcPr>
            <w:tcW w:type="dxa" w:w="827"/>
            <w:shd w:val="clear" w:color="auto" w:fill="D9E2F3"/>
          </w:tcPr>
          <w:p>
            <w:pPr>
              <w:keepNext/>
              <w:spacing w:after="0"/>
            </w:pPr>
            <w:r>
              <w:rPr>
                <w:b/>
                <w:sz w:val="19"/>
              </w:rPr>
              <w:t>SOP step</w:t>
            </w:r>
          </w:p>
        </w:tc>
        <w:tc>
          <w:tcPr>
            <w:tcW w:type="dxa" w:w="3238"/>
            <w:shd w:val="clear" w:color="auto" w:fill="D9E2F3"/>
          </w:tcPr>
          <w:p>
            <w:pPr>
              <w:keepNext/>
              <w:spacing w:after="0"/>
            </w:pPr>
            <w:r>
              <w:rPr>
                <w:b/>
                <w:sz w:val="19"/>
              </w:rPr>
              <w:t>N-Integrated default</w:t>
            </w:r>
          </w:p>
        </w:tc>
        <w:tc>
          <w:tcPr>
            <w:tcW w:type="dxa" w:w="1532"/>
            <w:shd w:val="clear" w:color="auto" w:fill="D9E2F3"/>
          </w:tcPr>
          <w:p>
            <w:pPr>
              <w:keepNext/>
              <w:spacing w:after="0"/>
            </w:pPr>
            <w:r>
              <w:rPr>
                <w:b/>
                <w:sz w:val="19"/>
              </w:rPr>
              <w:t>N-Affiliated default</w:t>
            </w:r>
          </w:p>
        </w:tc>
        <w:tc>
          <w:tcPr>
            <w:tcW w:type="dxa" w:w="1532"/>
            <w:shd w:val="clear" w:color="auto" w:fill="D9E2F3"/>
          </w:tcPr>
          <w:p>
            <w:pPr>
              <w:keepNext/>
              <w:spacing w:after="0"/>
            </w:pPr>
            <w:r>
              <w:rPr>
                <w:b/>
                <w:sz w:val="19"/>
              </w:rPr>
              <w:t>Must stay at site?</w:t>
            </w:r>
          </w:p>
        </w:tc>
        <w:tc>
          <w:tcPr>
            <w:tcW w:type="dxa" w:w="2066"/>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B-705-01</w:t>
            </w:r>
          </w:p>
        </w:tc>
        <w:tc>
          <w:tcPr>
            <w:tcW w:type="dxa" w:w="3509"/>
          </w:tcPr>
          <w:p>
            <w:pPr>
              <w:keepNext/>
              <w:spacing w:after="0"/>
            </w:pPr>
            <w:r>
              <w:rPr>
                <w:b w:val="0"/>
                <w:sz w:val="19"/>
              </w:rPr>
              <w:t>Prepare the continuity plan (F-705-01) per location</w:t>
            </w:r>
          </w:p>
        </w:tc>
        <w:tc>
          <w:tcPr>
            <w:tcW w:type="dxa" w:w="827"/>
          </w:tcPr>
          <w:p>
            <w:pPr>
              <w:keepNext/>
              <w:spacing w:after="0"/>
            </w:pPr>
            <w:r>
              <w:rPr>
                <w:b w:val="0"/>
                <w:sz w:val="19"/>
              </w:rPr>
              <w:t>5.1</w:t>
            </w:r>
          </w:p>
        </w:tc>
        <w:tc>
          <w:tcPr>
            <w:tcW w:type="dxa" w:w="3238"/>
          </w:tcPr>
          <w:p>
            <w:pPr>
              <w:keepNext/>
              <w:spacing w:after="0"/>
            </w:pPr>
            <w:r>
              <w:rPr>
                <w:b w:val="0"/>
                <w:sz w:val="19"/>
              </w:rPr>
              <w:t>C/S: Network Office template and network contacts; site completes for its location</w:t>
            </w:r>
          </w:p>
        </w:tc>
        <w:tc>
          <w:tcPr>
            <w:tcW w:type="dxa" w:w="1532"/>
          </w:tcPr>
          <w:p>
            <w:pPr>
              <w:keepNext/>
              <w:spacing w:after="0"/>
            </w:pPr>
            <w:r>
              <w:rPr>
                <w:b w:val="0"/>
                <w:sz w:val="19"/>
              </w:rPr>
              <w:t>S</w:t>
            </w:r>
          </w:p>
        </w:tc>
        <w:tc>
          <w:tcPr>
            <w:tcW w:type="dxa" w:w="1532"/>
          </w:tcPr>
          <w:p>
            <w:pPr>
              <w:keepNext/>
              <w:spacing w:after="0"/>
            </w:pPr>
            <w:r>
              <w:rPr>
                <w:b w:val="0"/>
                <w:sz w:val="19"/>
              </w:rPr>
              <w:t>No</w:t>
            </w:r>
          </w:p>
        </w:tc>
        <w:tc>
          <w:tcPr>
            <w:tcW w:type="dxa" w:w="2066"/>
          </w:tcPr>
          <w:p>
            <w:pPr>
              <w:keepNext/>
              <w:spacing w:after="0"/>
            </w:pPr>
          </w:p>
        </w:tc>
      </w:tr>
      <w:tr>
        <w:trPr>
          <w:cantSplit w:val="true"/>
          <w:trHeight w:val="432"/>
        </w:trPr>
        <w:tc>
          <w:tcPr>
            <w:tcW w:type="dxa" w:w="1117"/>
          </w:tcPr>
          <w:p>
            <w:pPr>
              <w:keepNext/>
              <w:spacing w:after="0"/>
            </w:pPr>
            <w:r>
              <w:rPr>
                <w:b w:val="0"/>
                <w:sz w:val="19"/>
              </w:rPr>
              <w:t>B-705-02</w:t>
            </w:r>
          </w:p>
        </w:tc>
        <w:tc>
          <w:tcPr>
            <w:tcW w:type="dxa" w:w="3509"/>
          </w:tcPr>
          <w:p>
            <w:pPr>
              <w:keepNext/>
              <w:spacing w:after="0"/>
            </w:pPr>
            <w:r>
              <w:rPr>
                <w:b w:val="0"/>
                <w:sz w:val="19"/>
              </w:rPr>
              <w:t>Declare a continuity event and activate the contact tree</w:t>
            </w:r>
          </w:p>
        </w:tc>
        <w:tc>
          <w:tcPr>
            <w:tcW w:type="dxa" w:w="827"/>
          </w:tcPr>
          <w:p>
            <w:pPr>
              <w:keepNext/>
              <w:spacing w:after="0"/>
            </w:pPr>
            <w:r>
              <w:rPr>
                <w:b w:val="0"/>
                <w:sz w:val="19"/>
              </w:rPr>
              <w:t>5.2</w:t>
            </w:r>
          </w:p>
        </w:tc>
        <w:tc>
          <w:tcPr>
            <w:tcW w:type="dxa" w:w="3238"/>
          </w:tcPr>
          <w:p>
            <w:pPr>
              <w:keepNext/>
              <w:spacing w:after="0"/>
            </w:pPr>
            <w:r>
              <w:rPr>
                <w:b w:val="0"/>
                <w:sz w:val="19"/>
              </w:rPr>
              <w:t>S, with notice to the Network Office</w:t>
            </w:r>
          </w:p>
        </w:tc>
        <w:tc>
          <w:tcPr>
            <w:tcW w:type="dxa" w:w="1532"/>
          </w:tcPr>
          <w:p>
            <w:pPr>
              <w:keepNext/>
              <w:spacing w:after="0"/>
            </w:pPr>
            <w:r>
              <w:rPr>
                <w:b w:val="0"/>
                <w:sz w:val="19"/>
              </w:rPr>
              <w:t>S</w:t>
            </w:r>
          </w:p>
        </w:tc>
        <w:tc>
          <w:tcPr>
            <w:tcW w:type="dxa" w:w="1532"/>
          </w:tcPr>
          <w:p>
            <w:pPr>
              <w:keepNext/>
              <w:spacing w:after="0"/>
            </w:pPr>
            <w:r>
              <w:rPr>
                <w:b w:val="0"/>
                <w:sz w:val="19"/>
              </w:rPr>
              <w:t>No</w:t>
            </w:r>
          </w:p>
        </w:tc>
        <w:tc>
          <w:tcPr>
            <w:tcW w:type="dxa" w:w="2066"/>
          </w:tcPr>
          <w:p>
            <w:pPr>
              <w:keepNext/>
              <w:spacing w:after="0"/>
            </w:pPr>
          </w:p>
        </w:tc>
      </w:tr>
      <w:tr>
        <w:trPr>
          <w:cantSplit w:val="true"/>
          <w:trHeight w:val="432"/>
        </w:trPr>
        <w:tc>
          <w:tcPr>
            <w:tcW w:type="dxa" w:w="1117"/>
          </w:tcPr>
          <w:p>
            <w:pPr>
              <w:keepNext/>
              <w:spacing w:after="0"/>
            </w:pPr>
            <w:r>
              <w:rPr>
                <w:b w:val="0"/>
                <w:sz w:val="19"/>
              </w:rPr>
              <w:t>B-705-03</w:t>
            </w:r>
          </w:p>
        </w:tc>
        <w:tc>
          <w:tcPr>
            <w:tcW w:type="dxa" w:w="3509"/>
          </w:tcPr>
          <w:p>
            <w:pPr>
              <w:keepNext/>
              <w:spacing w:after="0"/>
            </w:pPr>
            <w:r>
              <w:rPr>
                <w:b w:val="0"/>
                <w:sz w:val="19"/>
              </w:rPr>
              <w:t>Participant safety decisions in an event</w:t>
            </w:r>
          </w:p>
        </w:tc>
        <w:tc>
          <w:tcPr>
            <w:tcW w:type="dxa" w:w="827"/>
          </w:tcPr>
          <w:p>
            <w:pPr>
              <w:keepNext/>
              <w:spacing w:after="0"/>
            </w:pPr>
            <w:r>
              <w:rPr>
                <w:b w:val="0"/>
                <w:sz w:val="19"/>
              </w:rPr>
              <w:t>5.2.3</w:t>
            </w:r>
          </w:p>
        </w:tc>
        <w:tc>
          <w:tcPr>
            <w:tcW w:type="dxa" w:w="3238"/>
          </w:tcPr>
          <w:p>
            <w:pPr>
              <w:keepNext/>
              <w:spacing w:after="0"/>
            </w:pPr>
            <w:r>
              <w:rPr>
                <w:b w:val="0"/>
                <w:sz w:val="19"/>
              </w:rPr>
              <w:t>S</w:t>
            </w:r>
          </w:p>
        </w:tc>
        <w:tc>
          <w:tcPr>
            <w:tcW w:type="dxa" w:w="1532"/>
          </w:tcPr>
          <w:p>
            <w:pPr>
              <w:keepNext/>
              <w:spacing w:after="0"/>
            </w:pPr>
            <w:r>
              <w:rPr>
                <w:b w:val="0"/>
                <w:sz w:val="19"/>
              </w:rPr>
              <w:t>S</w:t>
            </w:r>
          </w:p>
        </w:tc>
        <w:tc>
          <w:tcPr>
            <w:tcW w:type="dxa" w:w="1532"/>
          </w:tcPr>
          <w:p>
            <w:pPr>
              <w:keepNext/>
              <w:spacing w:after="0"/>
            </w:pPr>
            <w:r>
              <w:rPr>
                <w:b w:val="0"/>
                <w:sz w:val="19"/>
              </w:rPr>
              <w:t>Yes: investigator duty</w:t>
            </w:r>
          </w:p>
        </w:tc>
        <w:tc>
          <w:tcPr>
            <w:tcW w:type="dxa" w:w="2066"/>
          </w:tcPr>
          <w:p>
            <w:pPr>
              <w:keepNext/>
              <w:spacing w:after="0"/>
            </w:pPr>
          </w:p>
        </w:tc>
      </w:tr>
      <w:tr>
        <w:trPr>
          <w:cantSplit w:val="true"/>
          <w:trHeight w:val="432"/>
        </w:trPr>
        <w:tc>
          <w:tcPr>
            <w:tcW w:type="dxa" w:w="1117"/>
          </w:tcPr>
          <w:p>
            <w:pPr>
              <w:keepNext/>
              <w:spacing w:after="0"/>
            </w:pPr>
            <w:r>
              <w:rPr>
                <w:b w:val="0"/>
                <w:sz w:val="19"/>
              </w:rPr>
              <w:t>B-705-04</w:t>
            </w:r>
          </w:p>
        </w:tc>
        <w:tc>
          <w:tcPr>
            <w:tcW w:type="dxa" w:w="3509"/>
          </w:tcPr>
          <w:p>
            <w:pPr>
              <w:keepNext/>
              <w:spacing w:after="0"/>
            </w:pPr>
            <w:r>
              <w:rPr>
                <w:b w:val="0"/>
                <w:sz w:val="19"/>
              </w:rPr>
              <w:t>Backup storage at another network site</w:t>
            </w:r>
          </w:p>
        </w:tc>
        <w:tc>
          <w:tcPr>
            <w:tcW w:type="dxa" w:w="827"/>
          </w:tcPr>
          <w:p>
            <w:pPr>
              <w:keepNext/>
              <w:spacing w:after="0"/>
            </w:pPr>
            <w:r>
              <w:rPr>
                <w:b w:val="0"/>
                <w:sz w:val="19"/>
              </w:rPr>
              <w:t>5.3.3</w:t>
            </w:r>
          </w:p>
        </w:tc>
        <w:tc>
          <w:tcPr>
            <w:tcW w:type="dxa" w:w="3238"/>
          </w:tcPr>
          <w:p>
            <w:pPr>
              <w:keepNext/>
              <w:spacing w:after="0"/>
            </w:pPr>
            <w:r>
              <w:rPr>
                <w:b w:val="0"/>
                <w:sz w:val="19"/>
              </w:rPr>
              <w:t>C</w:t>
            </w:r>
          </w:p>
        </w:tc>
        <w:tc>
          <w:tcPr>
            <w:tcW w:type="dxa" w:w="1532"/>
          </w:tcPr>
          <w:p>
            <w:pPr>
              <w:keepNext/>
              <w:spacing w:after="0"/>
            </w:pPr>
            <w:r>
              <w:rPr>
                <w:b w:val="0"/>
                <w:sz w:val="19"/>
              </w:rPr>
              <w:t>C/S: under a written agreement between the entities</w:t>
            </w:r>
          </w:p>
        </w:tc>
        <w:tc>
          <w:tcPr>
            <w:tcW w:type="dxa" w:w="1532"/>
          </w:tcPr>
          <w:p>
            <w:pPr>
              <w:keepNext/>
              <w:spacing w:after="0"/>
            </w:pPr>
            <w:r>
              <w:rPr>
                <w:b w:val="0"/>
                <w:sz w:val="19"/>
              </w:rPr>
              <w:t>No</w:t>
            </w:r>
          </w:p>
        </w:tc>
        <w:tc>
          <w:tcPr>
            <w:tcW w:type="dxa" w:w="2066"/>
          </w:tcPr>
          <w:p>
            <w:pPr>
              <w:keepNext/>
              <w:spacing w:after="0"/>
            </w:pPr>
          </w:p>
        </w:tc>
      </w:tr>
      <w:tr>
        <w:trPr>
          <w:cantSplit w:val="true"/>
          <w:trHeight w:val="432"/>
        </w:trPr>
        <w:tc>
          <w:tcPr>
            <w:tcW w:type="dxa" w:w="1117"/>
          </w:tcPr>
          <w:p>
            <w:pPr>
              <w:keepNext/>
              <w:spacing w:after="0"/>
            </w:pPr>
            <w:r>
              <w:rPr>
                <w:b w:val="0"/>
                <w:sz w:val="19"/>
              </w:rPr>
              <w:t>B-705-05</w:t>
            </w:r>
          </w:p>
        </w:tc>
        <w:tc>
          <w:tcPr>
            <w:tcW w:type="dxa" w:w="3509"/>
          </w:tcPr>
          <w:p>
            <w:pPr>
              <w:keepNext/>
              <w:spacing w:after="0"/>
            </w:pPr>
            <w:r>
              <w:rPr>
                <w:b w:val="0"/>
                <w:sz w:val="19"/>
              </w:rPr>
              <w:t>Planned PI departure and study transfer</w:t>
            </w:r>
          </w:p>
        </w:tc>
        <w:tc>
          <w:tcPr>
            <w:tcW w:type="dxa" w:w="827"/>
          </w:tcPr>
          <w:p>
            <w:pPr>
              <w:keepNext/>
              <w:spacing w:after="0"/>
            </w:pPr>
            <w:r>
              <w:rPr>
                <w:b w:val="0"/>
                <w:sz w:val="19"/>
              </w:rPr>
              <w:t>5.8</w:t>
            </w:r>
          </w:p>
        </w:tc>
        <w:tc>
          <w:tcPr>
            <w:tcW w:type="dxa" w:w="3238"/>
          </w:tcPr>
          <w:p>
            <w:pPr>
              <w:keepNext/>
              <w:spacing w:after="0"/>
            </w:pPr>
            <w:r>
              <w:rPr>
                <w:b w:val="0"/>
                <w:sz w:val="19"/>
              </w:rPr>
              <w:t>C/S: Network Clinical Operations Lead plans with sponsor; PI completes investigator tasks</w:t>
            </w:r>
          </w:p>
        </w:tc>
        <w:tc>
          <w:tcPr>
            <w:tcW w:type="dxa" w:w="1532"/>
          </w:tcPr>
          <w:p>
            <w:pPr>
              <w:keepNext/>
              <w:spacing w:after="0"/>
            </w:pPr>
            <w:r>
              <w:rPr>
                <w:b w:val="0"/>
                <w:sz w:val="19"/>
              </w:rPr>
              <w:t>S</w:t>
            </w:r>
          </w:p>
        </w:tc>
        <w:tc>
          <w:tcPr>
            <w:tcW w:type="dxa" w:w="1532"/>
          </w:tcPr>
          <w:p>
            <w:pPr>
              <w:keepNext/>
              <w:spacing w:after="0"/>
            </w:pPr>
            <w:r>
              <w:rPr>
                <w:b w:val="0"/>
                <w:sz w:val="19"/>
              </w:rPr>
              <w:t>Yes for investigator tasks</w:t>
            </w:r>
          </w:p>
        </w:tc>
        <w:tc>
          <w:tcPr>
            <w:tcW w:type="dxa" w:w="2066"/>
          </w:tcPr>
          <w:p>
            <w:pPr>
              <w:keepNext/>
              <w:spacing w:after="0"/>
            </w:pPr>
          </w:p>
        </w:tc>
      </w:tr>
      <w:tr>
        <w:trPr>
          <w:cantSplit w:val="true"/>
          <w:trHeight w:val="432"/>
        </w:trPr>
        <w:tc>
          <w:tcPr>
            <w:tcW w:type="dxa" w:w="1117"/>
          </w:tcPr>
          <w:p>
            <w:pPr>
              <w:spacing w:after="0"/>
            </w:pPr>
            <w:r>
              <w:rPr>
                <w:b w:val="0"/>
                <w:sz w:val="19"/>
              </w:rPr>
              <w:t>B-705-06</w:t>
            </w:r>
          </w:p>
        </w:tc>
        <w:tc>
          <w:tcPr>
            <w:tcW w:type="dxa" w:w="3509"/>
          </w:tcPr>
          <w:p>
            <w:pPr>
              <w:spacing w:after="0"/>
            </w:pPr>
            <w:r>
              <w:rPr>
                <w:b w:val="0"/>
                <w:sz w:val="19"/>
              </w:rPr>
              <w:t>Closure, sale or exit of a site</w:t>
            </w:r>
          </w:p>
        </w:tc>
        <w:tc>
          <w:tcPr>
            <w:tcW w:type="dxa" w:w="827"/>
          </w:tcPr>
          <w:p>
            <w:pPr>
              <w:spacing w:after="0"/>
            </w:pPr>
            <w:r>
              <w:rPr>
                <w:b w:val="0"/>
                <w:sz w:val="19"/>
              </w:rPr>
              <w:t>5.9</w:t>
            </w:r>
          </w:p>
        </w:tc>
        <w:tc>
          <w:tcPr>
            <w:tcW w:type="dxa" w:w="3238"/>
          </w:tcPr>
          <w:p>
            <w:pPr>
              <w:spacing w:after="0"/>
            </w:pPr>
            <w:r>
              <w:rPr>
                <w:b w:val="0"/>
                <w:sz w:val="19"/>
              </w:rPr>
              <w:t>C (SOP-901)</w:t>
            </w:r>
          </w:p>
        </w:tc>
        <w:tc>
          <w:tcPr>
            <w:tcW w:type="dxa" w:w="1532"/>
          </w:tcPr>
          <w:p>
            <w:pPr>
              <w:spacing w:after="0"/>
            </w:pPr>
            <w:r>
              <w:rPr>
                <w:b w:val="0"/>
                <w:sz w:val="19"/>
              </w:rPr>
              <w:t>C/S (SOP-901)</w:t>
            </w:r>
          </w:p>
        </w:tc>
        <w:tc>
          <w:tcPr>
            <w:tcW w:type="dxa" w:w="1532"/>
          </w:tcPr>
          <w:p>
            <w:pPr>
              <w:spacing w:after="0"/>
            </w:pPr>
            <w:r>
              <w:rPr>
                <w:b w:val="0"/>
                <w:sz w:val="19"/>
              </w:rPr>
              <w:t>No</w:t>
            </w:r>
          </w:p>
        </w:tc>
        <w:tc>
          <w:tcPr>
            <w:tcW w:type="dxa" w:w="2066"/>
          </w:tcPr>
          <w:p>
            <w:pPr>
              <w:spacing w:after="0"/>
            </w:pPr>
          </w:p>
        </w:tc>
      </w:tr>
    </w:tbl>
    <w:p>
      <w:pPr>
        <w:spacing w:after="40"/>
      </w:pPr>
    </w:p>
    <w:p>
      <w:pPr>
        <w:pStyle w:val="Heading2"/>
      </w:pPr>
      <w:r>
        <w:t>SOP-800 Sponsor-Investigator Responsibilities (IND/IDE Holder)</w:t>
      </w:r>
    </w:p>
    <w:tbl>
      <w:tblPr>
        <w:tblStyle w:val="TableGrid"/>
        <w:tblW w:type="auto" w:w="0"/>
        <w:jc w:val="left"/>
        <w:tblLayout w:type="fixed"/>
        <w:tblLook w:firstColumn="1" w:firstRow="1" w:lastColumn="0" w:lastRow="0" w:noHBand="0" w:noVBand="1" w:val="04A0"/>
      </w:tblPr>
      <w:tblGrid>
        <w:gridCol w:w="1117"/>
        <w:gridCol w:w="3456"/>
        <w:gridCol w:w="1013"/>
        <w:gridCol w:w="2773"/>
        <w:gridCol w:w="1635"/>
        <w:gridCol w:w="2448"/>
        <w:gridCol w:w="1379"/>
      </w:tblGrid>
      <w:tr>
        <w:trPr>
          <w:tblHeader w:val="true"/>
        </w:trPr>
        <w:tc>
          <w:tcPr>
            <w:tcW w:type="dxa" w:w="1117"/>
            <w:shd w:val="clear" w:color="auto" w:fill="D9E2F3"/>
          </w:tcPr>
          <w:p>
            <w:pPr>
              <w:keepNext/>
              <w:spacing w:after="0"/>
            </w:pPr>
            <w:r>
              <w:rPr>
                <w:b/>
                <w:sz w:val="19"/>
              </w:rPr>
              <w:t>Row ID</w:t>
            </w:r>
          </w:p>
        </w:tc>
        <w:tc>
          <w:tcPr>
            <w:tcW w:type="dxa" w:w="3456"/>
            <w:shd w:val="clear" w:color="auto" w:fill="D9E2F3"/>
          </w:tcPr>
          <w:p>
            <w:pPr>
              <w:keepNext/>
              <w:spacing w:after="0"/>
            </w:pPr>
            <w:r>
              <w:rPr>
                <w:b/>
                <w:sz w:val="19"/>
              </w:rPr>
              <w:t>Activity</w:t>
            </w:r>
          </w:p>
        </w:tc>
        <w:tc>
          <w:tcPr>
            <w:tcW w:type="dxa" w:w="1013"/>
            <w:shd w:val="clear" w:color="auto" w:fill="D9E2F3"/>
          </w:tcPr>
          <w:p>
            <w:pPr>
              <w:keepNext/>
              <w:spacing w:after="0"/>
            </w:pPr>
            <w:r>
              <w:rPr>
                <w:b/>
                <w:sz w:val="19"/>
              </w:rPr>
              <w:t>SOP step</w:t>
            </w:r>
          </w:p>
        </w:tc>
        <w:tc>
          <w:tcPr>
            <w:tcW w:type="dxa" w:w="2773"/>
            <w:shd w:val="clear" w:color="auto" w:fill="D9E2F3"/>
          </w:tcPr>
          <w:p>
            <w:pPr>
              <w:keepNext/>
              <w:spacing w:after="0"/>
            </w:pPr>
            <w:r>
              <w:rPr>
                <w:b/>
                <w:sz w:val="19"/>
              </w:rPr>
              <w:t>N-Integrated default</w:t>
            </w:r>
          </w:p>
        </w:tc>
        <w:tc>
          <w:tcPr>
            <w:tcW w:type="dxa" w:w="1635"/>
            <w:shd w:val="clear" w:color="auto" w:fill="D9E2F3"/>
          </w:tcPr>
          <w:p>
            <w:pPr>
              <w:keepNext/>
              <w:spacing w:after="0"/>
            </w:pPr>
            <w:r>
              <w:rPr>
                <w:b/>
                <w:sz w:val="19"/>
              </w:rPr>
              <w:t>N-Affiliated default</w:t>
            </w:r>
          </w:p>
        </w:tc>
        <w:tc>
          <w:tcPr>
            <w:tcW w:type="dxa" w:w="2448"/>
            <w:shd w:val="clear" w:color="auto" w:fill="D9E2F3"/>
          </w:tcPr>
          <w:p>
            <w:pPr>
              <w:keepNext/>
              <w:spacing w:after="0"/>
            </w:pPr>
            <w:r>
              <w:rPr>
                <w:b/>
                <w:sz w:val="19"/>
              </w:rPr>
              <w:t>Must stay at site?</w:t>
            </w:r>
          </w:p>
        </w:tc>
        <w:tc>
          <w:tcPr>
            <w:tcW w:type="dxa" w:w="1379"/>
            <w:shd w:val="clear" w:color="auto" w:fill="D9E2F3"/>
          </w:tcPr>
          <w:p>
            <w:pPr>
              <w:keepNext/>
              <w:spacing w:after="0"/>
            </w:pPr>
            <w:r>
              <w:rPr>
                <w:b/>
                <w:sz w:val="19"/>
              </w:rPr>
              <w:t>Site's choice</w:t>
            </w:r>
          </w:p>
        </w:tc>
      </w:tr>
      <w:tr>
        <w:trPr>
          <w:cantSplit w:val="true"/>
          <w:trHeight w:val="432"/>
        </w:trPr>
        <w:tc>
          <w:tcPr>
            <w:tcW w:type="dxa" w:w="1117"/>
          </w:tcPr>
          <w:p>
            <w:pPr>
              <w:keepNext/>
              <w:spacing w:after="0"/>
            </w:pPr>
            <w:r>
              <w:rPr>
                <w:b w:val="0"/>
                <w:sz w:val="19"/>
              </w:rPr>
              <w:t>B-800-01</w:t>
            </w:r>
          </w:p>
        </w:tc>
        <w:tc>
          <w:tcPr>
            <w:tcW w:type="dxa" w:w="3456"/>
          </w:tcPr>
          <w:p>
            <w:pPr>
              <w:keepNext/>
              <w:spacing w:after="0"/>
            </w:pPr>
            <w:r>
              <w:rPr>
                <w:b w:val="0"/>
                <w:sz w:val="19"/>
              </w:rPr>
              <w:t>Approve the IIT and resources</w:t>
            </w:r>
          </w:p>
        </w:tc>
        <w:tc>
          <w:tcPr>
            <w:tcW w:type="dxa" w:w="1013"/>
          </w:tcPr>
          <w:p>
            <w:pPr>
              <w:keepNext/>
              <w:spacing w:after="0"/>
            </w:pPr>
            <w:r>
              <w:rPr>
                <w:b w:val="0"/>
                <w:sz w:val="19"/>
              </w:rPr>
              <w:t>5.1</w:t>
            </w:r>
          </w:p>
        </w:tc>
        <w:tc>
          <w:tcPr>
            <w:tcW w:type="dxa" w:w="2773"/>
          </w:tcPr>
          <w:p>
            <w:pPr>
              <w:keepNext/>
              <w:spacing w:after="0"/>
            </w:pPr>
            <w:r>
              <w:rPr>
                <w:b w:val="0"/>
                <w:sz w:val="19"/>
              </w:rPr>
              <w:t>C</w:t>
            </w:r>
          </w:p>
        </w:tc>
        <w:tc>
          <w:tcPr>
            <w:tcW w:type="dxa" w:w="1635"/>
          </w:tcPr>
          <w:p>
            <w:pPr>
              <w:keepNext/>
              <w:spacing w:after="0"/>
            </w:pPr>
            <w:r>
              <w:rPr>
                <w:b w:val="0"/>
                <w:sz w:val="19"/>
              </w:rPr>
              <w:t>S, with network support if the agreement allows</w:t>
            </w:r>
          </w:p>
        </w:tc>
        <w:tc>
          <w:tcPr>
            <w:tcW w:type="dxa" w:w="2448"/>
          </w:tcPr>
          <w:p>
            <w:pPr>
              <w:keepNext/>
              <w:spacing w:after="0"/>
            </w:pPr>
            <w:r>
              <w:rPr>
                <w:b w:val="0"/>
                <w:sz w:val="19"/>
              </w:rPr>
              <w:t>No</w:t>
            </w:r>
          </w:p>
        </w:tc>
        <w:tc>
          <w:tcPr>
            <w:tcW w:type="dxa" w:w="1379"/>
          </w:tcPr>
          <w:p>
            <w:pPr>
              <w:keepNext/>
              <w:spacing w:after="0"/>
            </w:pPr>
          </w:p>
        </w:tc>
      </w:tr>
      <w:tr>
        <w:trPr>
          <w:cantSplit w:val="true"/>
          <w:trHeight w:val="432"/>
        </w:trPr>
        <w:tc>
          <w:tcPr>
            <w:tcW w:type="dxa" w:w="1117"/>
          </w:tcPr>
          <w:p>
            <w:pPr>
              <w:keepNext/>
              <w:spacing w:after="0"/>
            </w:pPr>
            <w:r>
              <w:rPr>
                <w:b w:val="0"/>
                <w:sz w:val="19"/>
              </w:rPr>
              <w:t>B-800-02</w:t>
            </w:r>
          </w:p>
        </w:tc>
        <w:tc>
          <w:tcPr>
            <w:tcW w:type="dxa" w:w="3456"/>
          </w:tcPr>
          <w:p>
            <w:pPr>
              <w:keepNext/>
              <w:spacing w:after="0"/>
            </w:pPr>
            <w:r>
              <w:rPr>
                <w:b w:val="0"/>
                <w:sz w:val="19"/>
              </w:rPr>
              <w:t>Prepare IND or IDE submissions and reports</w:t>
            </w:r>
          </w:p>
        </w:tc>
        <w:tc>
          <w:tcPr>
            <w:tcW w:type="dxa" w:w="1013"/>
          </w:tcPr>
          <w:p>
            <w:pPr>
              <w:keepNext/>
              <w:spacing w:after="0"/>
            </w:pPr>
            <w:r>
              <w:rPr>
                <w:b w:val="0"/>
                <w:sz w:val="19"/>
              </w:rPr>
              <w:t>5.4, 5.7</w:t>
            </w:r>
          </w:p>
        </w:tc>
        <w:tc>
          <w:tcPr>
            <w:tcW w:type="dxa" w:w="2773"/>
          </w:tcPr>
          <w:p>
            <w:pPr>
              <w:keepNext/>
              <w:spacing w:after="0"/>
            </w:pPr>
            <w:r>
              <w:rPr>
                <w:b w:val="0"/>
                <w:sz w:val="19"/>
              </w:rPr>
              <w:t>C/S: Network Regulatory Lead prepares; PI signs as sponsor</w:t>
            </w:r>
          </w:p>
        </w:tc>
        <w:tc>
          <w:tcPr>
            <w:tcW w:type="dxa" w:w="1635"/>
          </w:tcPr>
          <w:p>
            <w:pPr>
              <w:keepNext/>
              <w:spacing w:after="0"/>
            </w:pPr>
            <w:r>
              <w:rPr>
                <w:b w:val="0"/>
                <w:sz w:val="19"/>
              </w:rPr>
              <w:t>C/S</w:t>
            </w:r>
          </w:p>
        </w:tc>
        <w:tc>
          <w:tcPr>
            <w:tcW w:type="dxa" w:w="2448"/>
          </w:tcPr>
          <w:p>
            <w:pPr>
              <w:keepNext/>
              <w:spacing w:after="0"/>
            </w:pPr>
            <w:r>
              <w:rPr>
                <w:b w:val="0"/>
                <w:sz w:val="19"/>
              </w:rPr>
              <w:t>Yes for signature as sponsor</w:t>
            </w:r>
          </w:p>
        </w:tc>
        <w:tc>
          <w:tcPr>
            <w:tcW w:type="dxa" w:w="1379"/>
          </w:tcPr>
          <w:p>
            <w:pPr>
              <w:keepNext/>
              <w:spacing w:after="0"/>
            </w:pPr>
          </w:p>
        </w:tc>
      </w:tr>
      <w:tr>
        <w:trPr>
          <w:cantSplit w:val="true"/>
          <w:trHeight w:val="432"/>
        </w:trPr>
        <w:tc>
          <w:tcPr>
            <w:tcW w:type="dxa" w:w="1117"/>
          </w:tcPr>
          <w:p>
            <w:pPr>
              <w:keepNext/>
              <w:spacing w:after="0"/>
            </w:pPr>
            <w:r>
              <w:rPr>
                <w:b w:val="0"/>
                <w:sz w:val="19"/>
              </w:rPr>
              <w:t>B-800-03</w:t>
            </w:r>
          </w:p>
        </w:tc>
        <w:tc>
          <w:tcPr>
            <w:tcW w:type="dxa" w:w="3456"/>
          </w:tcPr>
          <w:p>
            <w:pPr>
              <w:keepNext/>
              <w:spacing w:after="0"/>
            </w:pPr>
            <w:r>
              <w:rPr>
                <w:b w:val="0"/>
                <w:sz w:val="19"/>
              </w:rPr>
              <w:t>Sponsor monitoring and quality management</w:t>
            </w:r>
          </w:p>
        </w:tc>
        <w:tc>
          <w:tcPr>
            <w:tcW w:type="dxa" w:w="1013"/>
          </w:tcPr>
          <w:p>
            <w:pPr>
              <w:keepNext/>
              <w:spacing w:after="0"/>
            </w:pPr>
            <w:r>
              <w:rPr>
                <w:b w:val="0"/>
                <w:sz w:val="19"/>
              </w:rPr>
              <w:t>5.5</w:t>
            </w:r>
          </w:p>
        </w:tc>
        <w:tc>
          <w:tcPr>
            <w:tcW w:type="dxa" w:w="2773"/>
          </w:tcPr>
          <w:p>
            <w:pPr>
              <w:keepNext/>
              <w:spacing w:after="0"/>
            </w:pPr>
            <w:r>
              <w:rPr>
                <w:b w:val="0"/>
                <w:sz w:val="19"/>
              </w:rPr>
              <w:t>C: Network Office arranges independent monitoring</w:t>
            </w:r>
          </w:p>
        </w:tc>
        <w:tc>
          <w:tcPr>
            <w:tcW w:type="dxa" w:w="1635"/>
          </w:tcPr>
          <w:p>
            <w:pPr>
              <w:keepNext/>
              <w:spacing w:after="0"/>
            </w:pPr>
            <w:r>
              <w:rPr>
                <w:b w:val="0"/>
                <w:sz w:val="19"/>
              </w:rPr>
              <w:t>C/S</w:t>
            </w:r>
          </w:p>
        </w:tc>
        <w:tc>
          <w:tcPr>
            <w:tcW w:type="dxa" w:w="2448"/>
          </w:tcPr>
          <w:p>
            <w:pPr>
              <w:keepNext/>
              <w:spacing w:after="0"/>
            </w:pPr>
            <w:r>
              <w:rPr>
                <w:b w:val="0"/>
                <w:sz w:val="19"/>
              </w:rPr>
              <w:t>No</w:t>
            </w:r>
          </w:p>
        </w:tc>
        <w:tc>
          <w:tcPr>
            <w:tcW w:type="dxa" w:w="1379"/>
          </w:tcPr>
          <w:p>
            <w:pPr>
              <w:keepNext/>
              <w:spacing w:after="0"/>
            </w:pPr>
          </w:p>
        </w:tc>
      </w:tr>
      <w:tr>
        <w:trPr>
          <w:cantSplit w:val="true"/>
          <w:trHeight w:val="432"/>
        </w:trPr>
        <w:tc>
          <w:tcPr>
            <w:tcW w:type="dxa" w:w="1117"/>
          </w:tcPr>
          <w:p>
            <w:pPr>
              <w:keepNext/>
              <w:spacing w:after="0"/>
            </w:pPr>
            <w:r>
              <w:rPr>
                <w:b w:val="0"/>
                <w:sz w:val="19"/>
              </w:rPr>
              <w:t>B-800-04</w:t>
            </w:r>
          </w:p>
        </w:tc>
        <w:tc>
          <w:tcPr>
            <w:tcW w:type="dxa" w:w="3456"/>
          </w:tcPr>
          <w:p>
            <w:pPr>
              <w:keepNext/>
              <w:spacing w:after="0"/>
            </w:pPr>
            <w:r>
              <w:rPr>
                <w:b w:val="0"/>
                <w:sz w:val="19"/>
              </w:rPr>
              <w:t>ClinicalTrials.gov registration and results</w:t>
            </w:r>
          </w:p>
        </w:tc>
        <w:tc>
          <w:tcPr>
            <w:tcW w:type="dxa" w:w="1013"/>
          </w:tcPr>
          <w:p>
            <w:pPr>
              <w:keepNext/>
              <w:spacing w:after="0"/>
            </w:pPr>
            <w:r>
              <w:rPr>
                <w:b w:val="0"/>
                <w:sz w:val="19"/>
              </w:rPr>
              <w:t>5.8</w:t>
            </w:r>
          </w:p>
        </w:tc>
        <w:tc>
          <w:tcPr>
            <w:tcW w:type="dxa" w:w="2773"/>
          </w:tcPr>
          <w:p>
            <w:pPr>
              <w:keepNext/>
              <w:spacing w:after="0"/>
            </w:pPr>
            <w:r>
              <w:rPr>
                <w:b w:val="0"/>
                <w:sz w:val="19"/>
              </w:rPr>
              <w:t>C/S: Network Regulatory Lead enters; responsible party approves</w:t>
            </w:r>
          </w:p>
        </w:tc>
        <w:tc>
          <w:tcPr>
            <w:tcW w:type="dxa" w:w="1635"/>
          </w:tcPr>
          <w:p>
            <w:pPr>
              <w:keepNext/>
              <w:spacing w:after="0"/>
            </w:pPr>
            <w:r>
              <w:rPr>
                <w:b w:val="0"/>
                <w:sz w:val="19"/>
              </w:rPr>
              <w:t>C/S</w:t>
            </w:r>
          </w:p>
        </w:tc>
        <w:tc>
          <w:tcPr>
            <w:tcW w:type="dxa" w:w="2448"/>
          </w:tcPr>
          <w:p>
            <w:pPr>
              <w:keepNext/>
              <w:spacing w:after="0"/>
            </w:pPr>
            <w:r>
              <w:rPr>
                <w:b w:val="0"/>
                <w:sz w:val="19"/>
              </w:rPr>
              <w:t>Yes: the responsible party is accountable (42 CFR 11.4(c))</w:t>
            </w:r>
          </w:p>
        </w:tc>
        <w:tc>
          <w:tcPr>
            <w:tcW w:type="dxa" w:w="1379"/>
          </w:tcPr>
          <w:p>
            <w:pPr>
              <w:keepNext/>
              <w:spacing w:after="0"/>
            </w:pPr>
          </w:p>
        </w:tc>
      </w:tr>
      <w:tr>
        <w:trPr>
          <w:cantSplit w:val="true"/>
          <w:trHeight w:val="432"/>
        </w:trPr>
        <w:tc>
          <w:tcPr>
            <w:tcW w:type="dxa" w:w="1117"/>
          </w:tcPr>
          <w:p>
            <w:pPr>
              <w:keepNext/>
              <w:spacing w:after="0"/>
            </w:pPr>
            <w:r>
              <w:rPr>
                <w:b w:val="0"/>
                <w:sz w:val="19"/>
              </w:rPr>
              <w:t>B-800-05</w:t>
            </w:r>
          </w:p>
        </w:tc>
        <w:tc>
          <w:tcPr>
            <w:tcW w:type="dxa" w:w="3456"/>
          </w:tcPr>
          <w:p>
            <w:pPr>
              <w:keepNext/>
              <w:spacing w:after="0"/>
            </w:pPr>
            <w:r>
              <w:rPr>
                <w:b w:val="0"/>
                <w:sz w:val="19"/>
              </w:rPr>
              <w:t>Decide who holds the IND or IDE for a study at more than one member site: the PI as sponsor-investigator, or the network entity as sponsor (then the PIs are investigators only and the network entity is the ClinicalTrials.gov responsible party)</w:t>
            </w:r>
          </w:p>
        </w:tc>
        <w:tc>
          <w:tcPr>
            <w:tcW w:type="dxa" w:w="1013"/>
          </w:tcPr>
          <w:p>
            <w:pPr>
              <w:keepNext/>
              <w:spacing w:after="0"/>
            </w:pPr>
            <w:r>
              <w:rPr>
                <w:b w:val="0"/>
                <w:sz w:val="19"/>
              </w:rPr>
              <w:t>Network note before 5.1</w:t>
            </w:r>
          </w:p>
        </w:tc>
        <w:tc>
          <w:tcPr>
            <w:tcW w:type="dxa" w:w="2773"/>
          </w:tcPr>
          <w:p>
            <w:pPr>
              <w:keepNext/>
              <w:spacing w:after="0"/>
            </w:pPr>
            <w:r>
              <w:rPr>
                <w:b w:val="0"/>
                <w:sz w:val="19"/>
              </w:rPr>
              <w:t>C/S: PI, Site Director and Network Executive decide and record before submission</w:t>
            </w:r>
          </w:p>
        </w:tc>
        <w:tc>
          <w:tcPr>
            <w:tcW w:type="dxa" w:w="1635"/>
          </w:tcPr>
          <w:p>
            <w:pPr>
              <w:keepNext/>
              <w:spacing w:after="0"/>
            </w:pPr>
            <w:r>
              <w:rPr>
                <w:b w:val="0"/>
                <w:sz w:val="19"/>
              </w:rPr>
              <w:t>C/S: same, with written agreement of each participating entity</w:t>
            </w:r>
          </w:p>
        </w:tc>
        <w:tc>
          <w:tcPr>
            <w:tcW w:type="dxa" w:w="2448"/>
          </w:tcPr>
          <w:p>
            <w:pPr>
              <w:keepNext/>
              <w:spacing w:after="0"/>
            </w:pPr>
            <w:r>
              <w:rPr>
                <w:b w:val="0"/>
                <w:sz w:val="19"/>
              </w:rPr>
              <w:t>Yes: a sponsor-investigator must be an individual (21 CFR 312.3(b))</w:t>
            </w:r>
          </w:p>
        </w:tc>
        <w:tc>
          <w:tcPr>
            <w:tcW w:type="dxa" w:w="1379"/>
          </w:tcPr>
          <w:p>
            <w:pPr>
              <w:keepNext/>
              <w:spacing w:after="0"/>
            </w:pPr>
          </w:p>
        </w:tc>
      </w:tr>
      <w:tr>
        <w:trPr>
          <w:cantSplit w:val="true"/>
          <w:trHeight w:val="432"/>
        </w:trPr>
        <w:tc>
          <w:tcPr>
            <w:tcW w:type="dxa" w:w="1117"/>
          </w:tcPr>
          <w:p>
            <w:pPr>
              <w:keepNext/>
              <w:spacing w:after="0"/>
            </w:pPr>
            <w:r>
              <w:rPr>
                <w:b w:val="0"/>
                <w:sz w:val="19"/>
              </w:rPr>
              <w:t>B-800-06</w:t>
            </w:r>
          </w:p>
        </w:tc>
        <w:tc>
          <w:tcPr>
            <w:tcW w:type="dxa" w:w="3456"/>
          </w:tcPr>
          <w:p>
            <w:pPr>
              <w:keepNext/>
              <w:spacing w:after="0"/>
            </w:pPr>
            <w:r>
              <w:rPr>
                <w:b w:val="0"/>
                <w:sz w:val="19"/>
              </w:rPr>
              <w:t>Transfer of sponsor obligations to the Network Office (drug studies)</w:t>
            </w:r>
          </w:p>
        </w:tc>
        <w:tc>
          <w:tcPr>
            <w:tcW w:type="dxa" w:w="1013"/>
          </w:tcPr>
          <w:p>
            <w:pPr>
              <w:keepNext/>
              <w:spacing w:after="0"/>
            </w:pPr>
            <w:r>
              <w:rPr>
                <w:b w:val="0"/>
                <w:sz w:val="19"/>
              </w:rPr>
              <w:t>5.5</w:t>
            </w:r>
          </w:p>
        </w:tc>
        <w:tc>
          <w:tcPr>
            <w:tcW w:type="dxa" w:w="2773"/>
          </w:tcPr>
          <w:p>
            <w:pPr>
              <w:keepNext/>
              <w:spacing w:after="0"/>
            </w:pPr>
            <w:r>
              <w:rPr>
                <w:b w:val="0"/>
                <w:sz w:val="19"/>
              </w:rPr>
              <w:t>C/S: only by written transfer (21 CFR 312.52); obligations not transferred stay with the sponsor</w:t>
            </w:r>
          </w:p>
        </w:tc>
        <w:tc>
          <w:tcPr>
            <w:tcW w:type="dxa" w:w="1635"/>
          </w:tcPr>
          <w:p>
            <w:pPr>
              <w:keepNext/>
              <w:spacing w:after="0"/>
            </w:pPr>
            <w:r>
              <w:rPr>
                <w:b w:val="0"/>
                <w:sz w:val="19"/>
              </w:rPr>
              <w:t>C/S: same</w:t>
            </w:r>
          </w:p>
        </w:tc>
        <w:tc>
          <w:tcPr>
            <w:tcW w:type="dxa" w:w="2448"/>
          </w:tcPr>
          <w:p>
            <w:pPr>
              <w:keepNext/>
              <w:spacing w:after="0"/>
            </w:pPr>
            <w:r>
              <w:rPr>
                <w:b w:val="0"/>
                <w:sz w:val="19"/>
              </w:rPr>
              <w:t>Yes: the Network Office never takes the sponsor-investigator's investigator duties at the PI's own site</w:t>
            </w:r>
          </w:p>
        </w:tc>
        <w:tc>
          <w:tcPr>
            <w:tcW w:type="dxa" w:w="1379"/>
          </w:tcPr>
          <w:p>
            <w:pPr>
              <w:keepNext/>
              <w:spacing w:after="0"/>
            </w:pPr>
          </w:p>
        </w:tc>
      </w:tr>
      <w:tr>
        <w:trPr>
          <w:cantSplit w:val="true"/>
          <w:trHeight w:val="432"/>
        </w:trPr>
        <w:tc>
          <w:tcPr>
            <w:tcW w:type="dxa" w:w="1117"/>
          </w:tcPr>
          <w:p>
            <w:pPr>
              <w:spacing w:after="0"/>
            </w:pPr>
            <w:r>
              <w:rPr>
                <w:b w:val="0"/>
                <w:sz w:val="19"/>
              </w:rPr>
              <w:t>B-800-07</w:t>
            </w:r>
          </w:p>
        </w:tc>
        <w:tc>
          <w:tcPr>
            <w:tcW w:type="dxa" w:w="3456"/>
          </w:tcPr>
          <w:p>
            <w:pPr>
              <w:spacing w:after="0"/>
            </w:pPr>
            <w:r>
              <w:rPr>
                <w:b w:val="0"/>
                <w:sz w:val="19"/>
              </w:rPr>
              <w:t>Monitoring of every participating member site, including the sponsor-investigator's own site, by someone outside that study team</w:t>
            </w:r>
          </w:p>
        </w:tc>
        <w:tc>
          <w:tcPr>
            <w:tcW w:type="dxa" w:w="1013"/>
          </w:tcPr>
          <w:p>
            <w:pPr>
              <w:spacing w:after="0"/>
            </w:pPr>
            <w:r>
              <w:rPr>
                <w:b w:val="0"/>
                <w:sz w:val="19"/>
              </w:rPr>
              <w:t>5.5.3</w:t>
            </w:r>
          </w:p>
        </w:tc>
        <w:tc>
          <w:tcPr>
            <w:tcW w:type="dxa" w:w="2773"/>
          </w:tcPr>
          <w:p>
            <w:pPr>
              <w:spacing w:after="0"/>
            </w:pPr>
            <w:r>
              <w:rPr>
                <w:b w:val="0"/>
                <w:sz w:val="19"/>
              </w:rPr>
              <w:t>C</w:t>
            </w:r>
          </w:p>
        </w:tc>
        <w:tc>
          <w:tcPr>
            <w:tcW w:type="dxa" w:w="1635"/>
          </w:tcPr>
          <w:p>
            <w:pPr>
              <w:spacing w:after="0"/>
            </w:pPr>
            <w:r>
              <w:rPr>
                <w:b w:val="0"/>
                <w:sz w:val="19"/>
              </w:rPr>
              <w:t>C/S</w:t>
            </w:r>
          </w:p>
        </w:tc>
        <w:tc>
          <w:tcPr>
            <w:tcW w:type="dxa" w:w="2448"/>
          </w:tcPr>
          <w:p>
            <w:pPr>
              <w:spacing w:after="0"/>
            </w:pPr>
            <w:r>
              <w:rPr>
                <w:b w:val="0"/>
                <w:sz w:val="19"/>
              </w:rPr>
              <w:t>No</w:t>
            </w:r>
          </w:p>
        </w:tc>
        <w:tc>
          <w:tcPr>
            <w:tcW w:type="dxa" w:w="1379"/>
          </w:tcPr>
          <w:p>
            <w:pPr>
              <w:spacing w:after="0"/>
            </w:pPr>
          </w:p>
        </w:tc>
      </w:tr>
    </w:tbl>
    <w:p>
      <w:pPr>
        <w:spacing w:after="40"/>
      </w:pPr>
    </w:p>
    <w:p>
      <w:pPr>
        <w:pStyle w:val="Heading1"/>
      </w:pPr>
      <w:r>
        <w:t>10. 900 series: network SOPs</w:t>
      </w:r>
    </w:p>
    <w:p>
      <w:pPr/>
      <w:r>
        <w:rPr>
          <w:b w:val="0"/>
        </w:rPr>
        <w:t>These rows cover the network SOPs. Where a 900-series row and a core row cover the same activity (for example CTA signature in B-201-05 and B-902-06, or invoicing in B-201-06 and B-902-09), the 900-series row governs. The paired rows are written to say the same thing.</w:t>
      </w:r>
    </w:p>
    <w:p>
      <w:pPr>
        <w:pStyle w:val="Heading2"/>
      </w:pPr>
      <w:r>
        <w:t>SOP-900 Network Governance, SOP Hierarchy and Local Addenda</w:t>
      </w:r>
    </w:p>
    <w:tbl>
      <w:tblPr>
        <w:tblStyle w:val="TableGrid"/>
        <w:tblW w:type="auto" w:w="0"/>
        <w:jc w:val="left"/>
        <w:tblLayout w:type="fixed"/>
        <w:tblLook w:firstColumn="1" w:firstRow="1" w:lastColumn="0" w:lastRow="0" w:noHBand="0" w:noVBand="1" w:val="04A0"/>
      </w:tblPr>
      <w:tblGrid>
        <w:gridCol w:w="1117"/>
        <w:gridCol w:w="3367"/>
        <w:gridCol w:w="1013"/>
        <w:gridCol w:w="2840"/>
        <w:gridCol w:w="2451"/>
        <w:gridCol w:w="1635"/>
        <w:gridCol w:w="1397"/>
      </w:tblGrid>
      <w:tr>
        <w:trPr>
          <w:tblHeader w:val="true"/>
        </w:trPr>
        <w:tc>
          <w:tcPr>
            <w:tcW w:type="dxa" w:w="1117"/>
            <w:shd w:val="clear" w:color="auto" w:fill="D9E2F3"/>
          </w:tcPr>
          <w:p>
            <w:pPr>
              <w:spacing w:after="0"/>
            </w:pPr>
            <w:r>
              <w:rPr>
                <w:b/>
                <w:sz w:val="19"/>
              </w:rPr>
              <w:t>Row ID</w:t>
            </w:r>
          </w:p>
        </w:tc>
        <w:tc>
          <w:tcPr>
            <w:tcW w:type="dxa" w:w="3367"/>
            <w:shd w:val="clear" w:color="auto" w:fill="D9E2F3"/>
          </w:tcPr>
          <w:p>
            <w:pPr>
              <w:spacing w:after="0"/>
            </w:pPr>
            <w:r>
              <w:rPr>
                <w:b/>
                <w:sz w:val="19"/>
              </w:rPr>
              <w:t>Activity</w:t>
            </w:r>
          </w:p>
        </w:tc>
        <w:tc>
          <w:tcPr>
            <w:tcW w:type="dxa" w:w="1013"/>
            <w:shd w:val="clear" w:color="auto" w:fill="D9E2F3"/>
          </w:tcPr>
          <w:p>
            <w:pPr>
              <w:spacing w:after="0"/>
            </w:pPr>
            <w:r>
              <w:rPr>
                <w:b/>
                <w:sz w:val="19"/>
              </w:rPr>
              <w:t>SOP step</w:t>
            </w:r>
          </w:p>
        </w:tc>
        <w:tc>
          <w:tcPr>
            <w:tcW w:type="dxa" w:w="2840"/>
            <w:shd w:val="clear" w:color="auto" w:fill="D9E2F3"/>
          </w:tcPr>
          <w:p>
            <w:pPr>
              <w:spacing w:after="0"/>
            </w:pPr>
            <w:r>
              <w:rPr>
                <w:b/>
                <w:sz w:val="19"/>
              </w:rPr>
              <w:t>N-Integrated default</w:t>
            </w:r>
          </w:p>
        </w:tc>
        <w:tc>
          <w:tcPr>
            <w:tcW w:type="dxa" w:w="2451"/>
            <w:shd w:val="clear" w:color="auto" w:fill="D9E2F3"/>
          </w:tcPr>
          <w:p>
            <w:pPr>
              <w:spacing w:after="0"/>
            </w:pPr>
            <w:r>
              <w:rPr>
                <w:b/>
                <w:sz w:val="19"/>
              </w:rPr>
              <w:t>N-Affiliated default</w:t>
            </w:r>
          </w:p>
        </w:tc>
        <w:tc>
          <w:tcPr>
            <w:tcW w:type="dxa" w:w="1635"/>
            <w:shd w:val="clear" w:color="auto" w:fill="D9E2F3"/>
          </w:tcPr>
          <w:p>
            <w:pPr>
              <w:spacing w:after="0"/>
            </w:pPr>
            <w:r>
              <w:rPr>
                <w:b/>
                <w:sz w:val="19"/>
              </w:rPr>
              <w:t>Must stay at site?</w:t>
            </w:r>
          </w:p>
        </w:tc>
        <w:tc>
          <w:tcPr>
            <w:tcW w:type="dxa" w:w="1397"/>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B-900-01</w:t>
            </w:r>
          </w:p>
        </w:tc>
        <w:tc>
          <w:tcPr>
            <w:tcW w:type="dxa" w:w="3367"/>
          </w:tcPr>
          <w:p>
            <w:pPr>
              <w:spacing w:after="0"/>
            </w:pPr>
            <w:r>
              <w:rPr>
                <w:b w:val="0"/>
                <w:sz w:val="19"/>
              </w:rPr>
              <w:t>Appoint Network Office roles and charter the Network Quality Committee; the Network Governing Body appoints the Network Executive</w:t>
            </w:r>
          </w:p>
        </w:tc>
        <w:tc>
          <w:tcPr>
            <w:tcW w:type="dxa" w:w="1013"/>
          </w:tcPr>
          <w:p>
            <w:pPr>
              <w:spacing w:after="0"/>
            </w:pPr>
            <w:r>
              <w:rPr>
                <w:b w:val="0"/>
                <w:sz w:val="19"/>
              </w:rPr>
              <w:t>5.1.1 to 5.1.3</w:t>
            </w:r>
          </w:p>
        </w:tc>
        <w:tc>
          <w:tcPr>
            <w:tcW w:type="dxa" w:w="2840"/>
          </w:tcPr>
          <w:p>
            <w:pPr>
              <w:spacing w:after="0"/>
            </w:pPr>
            <w:r>
              <w:rPr>
                <w:b w:val="0"/>
                <w:sz w:val="19"/>
              </w:rPr>
              <w:t>C</w:t>
            </w:r>
          </w:p>
        </w:tc>
        <w:tc>
          <w:tcPr>
            <w:tcW w:type="dxa" w:w="2451"/>
          </w:tcPr>
          <w:p>
            <w:pPr>
              <w:spacing w:after="0"/>
            </w:pPr>
            <w:r>
              <w:rPr>
                <w:b w:val="0"/>
                <w:sz w:val="19"/>
              </w:rPr>
              <w:t>C: under the network agreement</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B-900-02</w:t>
            </w:r>
          </w:p>
        </w:tc>
        <w:tc>
          <w:tcPr>
            <w:tcW w:type="dxa" w:w="3367"/>
          </w:tcPr>
          <w:p>
            <w:pPr>
              <w:spacing w:after="0"/>
            </w:pPr>
            <w:r>
              <w:rPr>
                <w:b w:val="0"/>
                <w:sz w:val="19"/>
              </w:rPr>
              <w:t>Choose the variant, adopt Appendix B and record it on F-900-02; each member Site Director signs to accept the site's assignments</w:t>
            </w:r>
          </w:p>
        </w:tc>
        <w:tc>
          <w:tcPr>
            <w:tcW w:type="dxa" w:w="1013"/>
          </w:tcPr>
          <w:p>
            <w:pPr>
              <w:spacing w:after="0"/>
            </w:pPr>
            <w:r>
              <w:rPr>
                <w:b w:val="0"/>
                <w:sz w:val="19"/>
              </w:rPr>
              <w:t>5.2</w:t>
            </w:r>
          </w:p>
        </w:tc>
        <w:tc>
          <w:tcPr>
            <w:tcW w:type="dxa" w:w="2840"/>
          </w:tcPr>
          <w:p>
            <w:pPr>
              <w:spacing w:after="0"/>
            </w:pPr>
            <w:r>
              <w:rPr>
                <w:b w:val="0"/>
                <w:sz w:val="19"/>
              </w:rPr>
              <w:t>C, with Site Director acceptance</w:t>
            </w:r>
          </w:p>
        </w:tc>
        <w:tc>
          <w:tcPr>
            <w:tcW w:type="dxa" w:w="2451"/>
          </w:tcPr>
          <w:p>
            <w:pPr>
              <w:spacing w:after="0"/>
            </w:pPr>
            <w:r>
              <w:rPr>
                <w:b w:val="0"/>
                <w:sz w:val="19"/>
              </w:rPr>
              <w:t>C/S: Network Office proposes; each member entity accepts through its Site Director, and only assignments the network agreement allows are made central</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B-900-03</w:t>
            </w:r>
          </w:p>
        </w:tc>
        <w:tc>
          <w:tcPr>
            <w:tcW w:type="dxa" w:w="3367"/>
          </w:tcPr>
          <w:p>
            <w:pPr>
              <w:spacing w:after="0"/>
            </w:pPr>
            <w:r>
              <w:rPr>
                <w:b w:val="0"/>
                <w:sz w:val="19"/>
              </w:rPr>
              <w:t>Replace network placeholders, mark network minimums and decide whether each Site decision box is resolved for the network or per site</w:t>
            </w:r>
          </w:p>
        </w:tc>
        <w:tc>
          <w:tcPr>
            <w:tcW w:type="dxa" w:w="1013"/>
          </w:tcPr>
          <w:p>
            <w:pPr>
              <w:spacing w:after="0"/>
            </w:pPr>
            <w:r>
              <w:rPr>
                <w:b w:val="0"/>
                <w:sz w:val="19"/>
              </w:rPr>
              <w:t>5.4</w:t>
            </w:r>
          </w:p>
        </w:tc>
        <w:tc>
          <w:tcPr>
            <w:tcW w:type="dxa" w:w="2840"/>
          </w:tcPr>
          <w:p>
            <w:pPr>
              <w:spacing w:after="0"/>
            </w:pPr>
            <w:r>
              <w:rPr>
                <w:b w:val="0"/>
                <w:sz w:val="19"/>
              </w:rPr>
              <w:t>C</w:t>
            </w:r>
          </w:p>
        </w:tc>
        <w:tc>
          <w:tcPr>
            <w:tcW w:type="dxa" w:w="2451"/>
          </w:tcPr>
          <w:p>
            <w:pPr>
              <w:spacing w:after="0"/>
            </w:pPr>
            <w:r>
              <w:rPr>
                <w:b w:val="0"/>
                <w:sz w:val="19"/>
              </w:rPr>
              <w:t>C/S: network-level resolution only where the agreement makes it binding; the rest per site</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B-900-04</w:t>
            </w:r>
          </w:p>
        </w:tc>
        <w:tc>
          <w:tcPr>
            <w:tcW w:type="dxa" w:w="3367"/>
          </w:tcPr>
          <w:p>
            <w:pPr>
              <w:spacing w:after="0"/>
            </w:pPr>
            <w:r>
              <w:rPr>
                <w:b w:val="0"/>
                <w:sz w:val="19"/>
              </w:rPr>
              <w:t>Draft, check and approve local addenda (F-900-01)</w:t>
            </w:r>
          </w:p>
        </w:tc>
        <w:tc>
          <w:tcPr>
            <w:tcW w:type="dxa" w:w="1013"/>
          </w:tcPr>
          <w:p>
            <w:pPr>
              <w:spacing w:after="0"/>
            </w:pPr>
            <w:r>
              <w:rPr>
                <w:b w:val="0"/>
                <w:sz w:val="19"/>
              </w:rPr>
              <w:t>5.5</w:t>
            </w:r>
          </w:p>
        </w:tc>
        <w:tc>
          <w:tcPr>
            <w:tcW w:type="dxa" w:w="2840"/>
          </w:tcPr>
          <w:p>
            <w:pPr>
              <w:spacing w:after="0"/>
            </w:pPr>
            <w:r>
              <w:rPr>
                <w:b w:val="0"/>
                <w:sz w:val="19"/>
              </w:rPr>
              <w:t>C/S: Site Quality Lead drafts; Network Quality Lead checks against SOP-900 5.5.2; site approvers sign</w:t>
            </w:r>
          </w:p>
        </w:tc>
        <w:tc>
          <w:tcPr>
            <w:tcW w:type="dxa" w:w="2451"/>
          </w:tcPr>
          <w:p>
            <w:pPr>
              <w:spacing w:after="0"/>
            </w:pPr>
            <w:r>
              <w:rPr>
                <w:b w:val="0"/>
                <w:sz w:val="19"/>
              </w:rPr>
              <w:t>C/S: same split</w:t>
            </w:r>
          </w:p>
        </w:tc>
        <w:tc>
          <w:tcPr>
            <w:tcW w:type="dxa" w:w="1635"/>
          </w:tcPr>
          <w:p>
            <w:pPr>
              <w:spacing w:after="0"/>
            </w:pPr>
            <w:r>
              <w:rPr>
                <w:b w:val="0"/>
                <w:sz w:val="19"/>
              </w:rPr>
              <w:t>Yes for PI approval where the addendum affects investigator duties, safety, consent, IP or data integrity</w:t>
            </w:r>
          </w:p>
        </w:tc>
        <w:tc>
          <w:tcPr>
            <w:tcW w:type="dxa" w:w="1397"/>
          </w:tcPr>
          <w:p>
            <w:pPr>
              <w:spacing w:after="0"/>
            </w:pPr>
          </w:p>
        </w:tc>
      </w:tr>
      <w:tr>
        <w:trPr>
          <w:cantSplit w:val="true"/>
          <w:trHeight w:val="432"/>
        </w:trPr>
        <w:tc>
          <w:tcPr>
            <w:tcW w:type="dxa" w:w="1117"/>
          </w:tcPr>
          <w:p>
            <w:pPr>
              <w:spacing w:after="0"/>
            </w:pPr>
            <w:r>
              <w:rPr>
                <w:b w:val="0"/>
                <w:sz w:val="19"/>
              </w:rPr>
              <w:t>B-900-05</w:t>
            </w:r>
          </w:p>
        </w:tc>
        <w:tc>
          <w:tcPr>
            <w:tcW w:type="dxa" w:w="3367"/>
          </w:tcPr>
          <w:p>
            <w:pPr>
              <w:spacing w:after="0"/>
            </w:pPr>
            <w:r>
              <w:rPr>
                <w:b w:val="0"/>
                <w:sz w:val="19"/>
              </w:rPr>
              <w:t>Approve network SOPs and major revisions, circulate drafts to sites, and hold the editable master</w:t>
            </w:r>
          </w:p>
        </w:tc>
        <w:tc>
          <w:tcPr>
            <w:tcW w:type="dxa" w:w="1013"/>
          </w:tcPr>
          <w:p>
            <w:pPr>
              <w:spacing w:after="0"/>
            </w:pPr>
            <w:r>
              <w:rPr>
                <w:b w:val="0"/>
                <w:sz w:val="19"/>
              </w:rPr>
              <w:t>5.6.1, 5.6.3, 5.6.4</w:t>
            </w:r>
          </w:p>
        </w:tc>
        <w:tc>
          <w:tcPr>
            <w:tcW w:type="dxa" w:w="2840"/>
          </w:tcPr>
          <w:p>
            <w:pPr>
              <w:spacing w:after="0"/>
            </w:pPr>
            <w:r>
              <w:rPr>
                <w:b w:val="0"/>
                <w:sz w:val="19"/>
              </w:rPr>
              <w:t>C</w:t>
            </w:r>
          </w:p>
        </w:tc>
        <w:tc>
          <w:tcPr>
            <w:tcW w:type="dxa" w:w="2451"/>
          </w:tcPr>
          <w:p>
            <w:pPr>
              <w:spacing w:after="0"/>
            </w:pPr>
            <w:r>
              <w:rPr>
                <w:b w:val="0"/>
                <w:sz w:val="19"/>
              </w:rPr>
              <w:t>C</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B-900-06</w:t>
            </w:r>
          </w:p>
        </w:tc>
        <w:tc>
          <w:tcPr>
            <w:tcW w:type="dxa" w:w="3367"/>
          </w:tcPr>
          <w:p>
            <w:pPr>
              <w:spacing w:after="0"/>
            </w:pPr>
            <w:r>
              <w:rPr>
                <w:b w:val="0"/>
                <w:sz w:val="19"/>
              </w:rPr>
              <w:t>Site-level adoption of each network SOP version</w:t>
            </w:r>
          </w:p>
        </w:tc>
        <w:tc>
          <w:tcPr>
            <w:tcW w:type="dxa" w:w="1013"/>
          </w:tcPr>
          <w:p>
            <w:pPr>
              <w:spacing w:after="0"/>
            </w:pPr>
            <w:r>
              <w:rPr>
                <w:b w:val="0"/>
                <w:sz w:val="19"/>
              </w:rPr>
              <w:t>5.6.2</w:t>
            </w:r>
          </w:p>
        </w:tc>
        <w:tc>
          <w:tcPr>
            <w:tcW w:type="dxa" w:w="2840"/>
          </w:tcPr>
          <w:p>
            <w:pPr>
              <w:spacing w:after="0"/>
            </w:pPr>
            <w:r>
              <w:rPr>
                <w:b w:val="0"/>
                <w:sz w:val="19"/>
              </w:rPr>
              <w:t>S</w:t>
            </w:r>
          </w:p>
        </w:tc>
        <w:tc>
          <w:tcPr>
            <w:tcW w:type="dxa" w:w="2451"/>
          </w:tcPr>
          <w:p>
            <w:pPr>
              <w:spacing w:after="0"/>
            </w:pPr>
            <w:r>
              <w:rPr>
                <w:b w:val="0"/>
                <w:sz w:val="19"/>
              </w:rPr>
              <w:t>S</w:t>
            </w:r>
          </w:p>
        </w:tc>
        <w:tc>
          <w:tcPr>
            <w:tcW w:type="dxa" w:w="1635"/>
          </w:tcPr>
          <w:p>
            <w:pPr>
              <w:spacing w:after="0"/>
            </w:pPr>
            <w:r>
              <w:rPr>
                <w:b w:val="0"/>
                <w:sz w:val="19"/>
              </w:rPr>
              <w:t>Yes in N-Affiliated: the member entity adopts for itself</w:t>
            </w:r>
          </w:p>
        </w:tc>
        <w:tc>
          <w:tcPr>
            <w:tcW w:type="dxa" w:w="1397"/>
          </w:tcPr>
          <w:p>
            <w:pPr>
              <w:spacing w:after="0"/>
            </w:pPr>
          </w:p>
        </w:tc>
      </w:tr>
      <w:tr>
        <w:trPr>
          <w:cantSplit w:val="true"/>
          <w:trHeight w:val="432"/>
        </w:trPr>
        <w:tc>
          <w:tcPr>
            <w:tcW w:type="dxa" w:w="1117"/>
          </w:tcPr>
          <w:p>
            <w:pPr>
              <w:spacing w:after="0"/>
            </w:pPr>
            <w:r>
              <w:rPr>
                <w:b w:val="0"/>
                <w:sz w:val="19"/>
              </w:rPr>
              <w:t>B-900-07</w:t>
            </w:r>
          </w:p>
        </w:tc>
        <w:tc>
          <w:tcPr>
            <w:tcW w:type="dxa" w:w="3367"/>
          </w:tcPr>
          <w:p>
            <w:pPr>
              <w:spacing w:after="0"/>
            </w:pPr>
            <w:r>
              <w:rPr>
                <w:b w:val="0"/>
                <w:sz w:val="19"/>
              </w:rPr>
              <w:t>Set one network effective date, assign training across sites, and confirm site training is complete before the date</w:t>
            </w:r>
          </w:p>
        </w:tc>
        <w:tc>
          <w:tcPr>
            <w:tcW w:type="dxa" w:w="1013"/>
          </w:tcPr>
          <w:p>
            <w:pPr>
              <w:spacing w:after="0"/>
            </w:pPr>
            <w:r>
              <w:rPr>
                <w:b w:val="0"/>
                <w:sz w:val="19"/>
              </w:rPr>
              <w:t>5.7</w:t>
            </w:r>
          </w:p>
        </w:tc>
        <w:tc>
          <w:tcPr>
            <w:tcW w:type="dxa" w:w="2840"/>
          </w:tcPr>
          <w:p>
            <w:pPr>
              <w:spacing w:after="0"/>
            </w:pPr>
            <w:r>
              <w:rPr>
                <w:b w:val="0"/>
                <w:sz w:val="19"/>
              </w:rPr>
              <w:t>C/S: Network Quality Lead or Network Training Lead sets dates and assigns; each Site Director confirms completion and restricts untrained staff</w:t>
            </w:r>
          </w:p>
        </w:tc>
        <w:tc>
          <w:tcPr>
            <w:tcW w:type="dxa" w:w="2451"/>
          </w:tcPr>
          <w:p>
            <w:pPr>
              <w:spacing w:after="0"/>
            </w:pPr>
            <w:r>
              <w:rPr>
                <w:b w:val="0"/>
                <w:sz w:val="19"/>
              </w:rPr>
              <w:t>C/S: same split</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B-900-08</w:t>
            </w:r>
          </w:p>
        </w:tc>
        <w:tc>
          <w:tcPr>
            <w:tcW w:type="dxa" w:w="3367"/>
          </w:tcPr>
          <w:p>
            <w:pPr>
              <w:spacing w:after="0"/>
            </w:pPr>
            <w:r>
              <w:rPr>
                <w:b w:val="0"/>
                <w:sz w:val="19"/>
              </w:rPr>
              <w:t>Protect investigator duties: hear a PI's objection to a central instruction and act on reports of pressure on medical judgment</w:t>
            </w:r>
          </w:p>
        </w:tc>
        <w:tc>
          <w:tcPr>
            <w:tcW w:type="dxa" w:w="1013"/>
          </w:tcPr>
          <w:p>
            <w:pPr>
              <w:spacing w:after="0"/>
            </w:pPr>
            <w:r>
              <w:rPr>
                <w:b w:val="0"/>
                <w:sz w:val="19"/>
              </w:rPr>
              <w:t>5.8</w:t>
            </w:r>
          </w:p>
        </w:tc>
        <w:tc>
          <w:tcPr>
            <w:tcW w:type="dxa" w:w="2840"/>
          </w:tcPr>
          <w:p>
            <w:pPr>
              <w:spacing w:after="0"/>
            </w:pPr>
            <w:r>
              <w:rPr>
                <w:b w:val="0"/>
                <w:sz w:val="19"/>
              </w:rPr>
              <w:t>C/S: PI raises; Network Quality Committee decides on the network side; PI's decision on participant protection stands</w:t>
            </w:r>
          </w:p>
        </w:tc>
        <w:tc>
          <w:tcPr>
            <w:tcW w:type="dxa" w:w="2451"/>
          </w:tcPr>
          <w:p>
            <w:pPr>
              <w:spacing w:after="0"/>
            </w:pPr>
            <w:r>
              <w:rPr>
                <w:b w:val="0"/>
                <w:sz w:val="19"/>
              </w:rPr>
              <w:t>C/S: same</w:t>
            </w:r>
          </w:p>
        </w:tc>
        <w:tc>
          <w:tcPr>
            <w:tcW w:type="dxa" w:w="1635"/>
          </w:tcPr>
          <w:p>
            <w:pPr>
              <w:spacing w:after="0"/>
            </w:pPr>
            <w:r>
              <w:rPr>
                <w:b w:val="0"/>
                <w:sz w:val="19"/>
              </w:rPr>
              <w:t>Yes: investigator duties stay with each PI (21 CFR 312.60, 812.100)</w:t>
            </w:r>
          </w:p>
        </w:tc>
        <w:tc>
          <w:tcPr>
            <w:tcW w:type="dxa" w:w="1397"/>
          </w:tcPr>
          <w:p>
            <w:pPr>
              <w:spacing w:after="0"/>
            </w:pPr>
          </w:p>
        </w:tc>
      </w:tr>
      <w:tr>
        <w:trPr>
          <w:cantSplit w:val="true"/>
          <w:trHeight w:val="432"/>
        </w:trPr>
        <w:tc>
          <w:tcPr>
            <w:tcW w:type="dxa" w:w="1117"/>
          </w:tcPr>
          <w:p>
            <w:pPr>
              <w:spacing w:after="0"/>
            </w:pPr>
            <w:r>
              <w:rPr>
                <w:b w:val="0"/>
                <w:sz w:val="19"/>
              </w:rPr>
              <w:t>B-900-09</w:t>
            </w:r>
          </w:p>
        </w:tc>
        <w:tc>
          <w:tcPr>
            <w:tcW w:type="dxa" w:w="3367"/>
          </w:tcPr>
          <w:p>
            <w:pPr>
              <w:spacing w:after="0"/>
            </w:pPr>
            <w:r>
              <w:rPr>
                <w:b w:val="0"/>
                <w:sz w:val="19"/>
              </w:rPr>
              <w:t>Confirm the network agreement states binding SOPs, audit and data rights and the conflict clause (N-Affiliated only)</w:t>
            </w:r>
          </w:p>
        </w:tc>
        <w:tc>
          <w:tcPr>
            <w:tcW w:type="dxa" w:w="1013"/>
          </w:tcPr>
          <w:p>
            <w:pPr>
              <w:spacing w:after="0"/>
            </w:pPr>
            <w:r>
              <w:rPr>
                <w:b w:val="0"/>
                <w:sz w:val="19"/>
              </w:rPr>
              <w:t>5.9</w:t>
            </w:r>
          </w:p>
        </w:tc>
        <w:tc>
          <w:tcPr>
            <w:tcW w:type="dxa" w:w="2840"/>
          </w:tcPr>
          <w:p>
            <w:pPr>
              <w:spacing w:after="0"/>
            </w:pPr>
            <w:r>
              <w:rPr>
                <w:b w:val="0"/>
                <w:sz w:val="19"/>
              </w:rPr>
              <w:t>N/A</w:t>
            </w:r>
          </w:p>
        </w:tc>
        <w:tc>
          <w:tcPr>
            <w:tcW w:type="dxa" w:w="2451"/>
          </w:tcPr>
          <w:p>
            <w:pPr>
              <w:spacing w:after="0"/>
            </w:pPr>
            <w:r>
              <w:rPr>
                <w:b w:val="0"/>
                <w:sz w:val="19"/>
              </w:rPr>
              <w:t>C, with counsel; each member entity signs</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B-900-10</w:t>
            </w:r>
          </w:p>
        </w:tc>
        <w:tc>
          <w:tcPr>
            <w:tcW w:type="dxa" w:w="3367"/>
          </w:tcPr>
          <w:p>
            <w:pPr>
              <w:spacing w:after="0"/>
            </w:pPr>
            <w:r>
              <w:rPr>
                <w:b w:val="0"/>
                <w:sz w:val="19"/>
              </w:rPr>
              <w:t>Network management review: run by the Network Quality Lead, chaired by the Network Executive, decided by the Network Quality Committee, summary to the Network Governing Body; each site still holds its own review under SOP-700</w:t>
            </w:r>
          </w:p>
        </w:tc>
        <w:tc>
          <w:tcPr>
            <w:tcW w:type="dxa" w:w="1013"/>
          </w:tcPr>
          <w:p>
            <w:pPr>
              <w:spacing w:after="0"/>
            </w:pPr>
            <w:r>
              <w:rPr>
                <w:b w:val="0"/>
                <w:sz w:val="19"/>
              </w:rPr>
              <w:t>5.1.5, 5.10</w:t>
            </w:r>
          </w:p>
        </w:tc>
        <w:tc>
          <w:tcPr>
            <w:tcW w:type="dxa" w:w="2840"/>
          </w:tcPr>
          <w:p>
            <w:pPr>
              <w:spacing w:after="0"/>
            </w:pPr>
            <w:r>
              <w:rPr>
                <w:b w:val="0"/>
                <w:sz w:val="19"/>
              </w:rPr>
              <w:t>C, with site actions sent to each Site Director</w:t>
            </w:r>
          </w:p>
        </w:tc>
        <w:tc>
          <w:tcPr>
            <w:tcW w:type="dxa" w:w="2451"/>
          </w:tcPr>
          <w:p>
            <w:pPr>
              <w:spacing w:after="0"/>
            </w:pPr>
            <w:r>
              <w:rPr>
                <w:b w:val="0"/>
                <w:sz w:val="19"/>
              </w:rPr>
              <w:t>C, with site representation</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B-900-11</w:t>
            </w:r>
          </w:p>
        </w:tc>
        <w:tc>
          <w:tcPr>
            <w:tcW w:type="dxa" w:w="3367"/>
          </w:tcPr>
          <w:p>
            <w:pPr>
              <w:spacing w:after="0"/>
            </w:pPr>
            <w:r>
              <w:rPr>
                <w:b w:val="0"/>
                <w:sz w:val="19"/>
              </w:rPr>
              <w:t xml:space="preserve">Name and publish </w:t>
            </w:r>
            <w:r>
              <w:rPr>
                <w:b w:val="0"/>
                <w:sz w:val="19"/>
                <w:highlight w:val="yellow"/>
              </w:rPr>
              <w:t>[NETWORK GOVERNING BODY CONTACT]</w:t>
            </w:r>
            <w:r>
              <w:rPr>
                <w:b w:val="0"/>
                <w:sz w:val="19"/>
              </w:rPr>
              <w:t xml:space="preserve"> for integrity concerns about network leadership (not the Network Executive, the Network Quality Lead or anyone reporting to them)</w:t>
            </w:r>
          </w:p>
        </w:tc>
        <w:tc>
          <w:tcPr>
            <w:tcW w:type="dxa" w:w="1013"/>
          </w:tcPr>
          <w:p>
            <w:pPr>
              <w:spacing w:after="0"/>
            </w:pPr>
            <w:r>
              <w:rPr>
                <w:b w:val="0"/>
                <w:sz w:val="19"/>
              </w:rPr>
              <w:t>5.1.4</w:t>
            </w:r>
          </w:p>
        </w:tc>
        <w:tc>
          <w:tcPr>
            <w:tcW w:type="dxa" w:w="2840"/>
          </w:tcPr>
          <w:p>
            <w:pPr>
              <w:spacing w:after="0"/>
            </w:pPr>
            <w:r>
              <w:rPr>
                <w:b w:val="0"/>
                <w:sz w:val="19"/>
              </w:rPr>
              <w:t>C: Network Governing Body</w:t>
            </w:r>
          </w:p>
        </w:tc>
        <w:tc>
          <w:tcPr>
            <w:tcW w:type="dxa" w:w="2451"/>
          </w:tcPr>
          <w:p>
            <w:pPr>
              <w:spacing w:after="0"/>
            </w:pPr>
            <w:r>
              <w:rPr>
                <w:b w:val="0"/>
                <w:sz w:val="19"/>
              </w:rPr>
              <w:t>C: joint governance board under the network agreement</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B-900-12</w:t>
            </w:r>
          </w:p>
        </w:tc>
        <w:tc>
          <w:tcPr>
            <w:tcW w:type="dxa" w:w="3367"/>
          </w:tcPr>
          <w:p>
            <w:pPr>
              <w:spacing w:after="0"/>
            </w:pPr>
            <w:r>
              <w:rPr>
                <w:b w:val="0"/>
                <w:sz w:val="19"/>
              </w:rPr>
              <w:t>Approve the network audit plan prepared by the Network Quality Lead</w:t>
            </w:r>
          </w:p>
        </w:tc>
        <w:tc>
          <w:tcPr>
            <w:tcW w:type="dxa" w:w="1013"/>
          </w:tcPr>
          <w:p>
            <w:pPr>
              <w:spacing w:after="0"/>
            </w:pPr>
            <w:r>
              <w:rPr>
                <w:b w:val="0"/>
                <w:sz w:val="19"/>
              </w:rPr>
              <w:t>5.1.5; SOP-903 5.4.1</w:t>
            </w:r>
          </w:p>
        </w:tc>
        <w:tc>
          <w:tcPr>
            <w:tcW w:type="dxa" w:w="2840"/>
          </w:tcPr>
          <w:p>
            <w:pPr>
              <w:spacing w:after="0"/>
            </w:pPr>
            <w:r>
              <w:rPr>
                <w:b w:val="0"/>
                <w:sz w:val="19"/>
              </w:rPr>
              <w:t>C: Network Quality Committee</w:t>
            </w:r>
          </w:p>
        </w:tc>
        <w:tc>
          <w:tcPr>
            <w:tcW w:type="dxa" w:w="2451"/>
          </w:tcPr>
          <w:p>
            <w:pPr>
              <w:spacing w:after="0"/>
            </w:pPr>
            <w:r>
              <w:rPr>
                <w:b w:val="0"/>
                <w:sz w:val="19"/>
              </w:rPr>
              <w:t>C: Network Quality Committee, within audit rights in the agreement</w:t>
            </w:r>
          </w:p>
        </w:tc>
        <w:tc>
          <w:tcPr>
            <w:tcW w:type="dxa" w:w="1635"/>
          </w:tcPr>
          <w:p>
            <w:pPr>
              <w:spacing w:after="0"/>
            </w:pPr>
            <w:r>
              <w:rPr>
                <w:b w:val="0"/>
                <w:sz w:val="19"/>
              </w:rPr>
              <w:t>No</w:t>
            </w:r>
          </w:p>
        </w:tc>
        <w:tc>
          <w:tcPr>
            <w:tcW w:type="dxa" w:w="1397"/>
          </w:tcPr>
          <w:p>
            <w:pPr>
              <w:spacing w:after="0"/>
            </w:pPr>
          </w:p>
        </w:tc>
      </w:tr>
      <w:tr>
        <w:trPr>
          <w:cantSplit w:val="true"/>
          <w:trHeight w:val="432"/>
        </w:trPr>
        <w:tc>
          <w:tcPr>
            <w:tcW w:type="dxa" w:w="1117"/>
          </w:tcPr>
          <w:p>
            <w:pPr>
              <w:spacing w:after="0"/>
            </w:pPr>
            <w:r>
              <w:rPr>
                <w:b w:val="0"/>
                <w:sz w:val="19"/>
              </w:rPr>
              <w:t>B-900-13</w:t>
            </w:r>
          </w:p>
        </w:tc>
        <w:tc>
          <w:tcPr>
            <w:tcW w:type="dxa" w:w="3367"/>
          </w:tcPr>
          <w:p>
            <w:pPr>
              <w:spacing w:after="0"/>
            </w:pPr>
            <w:r>
              <w:rPr>
                <w:b w:val="0"/>
                <w:sz w:val="19"/>
              </w:rPr>
              <w:t>Declare a network-wide continuity event (shared system or central service outage affecting more than one site); each Site Director then acts for their own site under SOP-705</w:t>
            </w:r>
          </w:p>
        </w:tc>
        <w:tc>
          <w:tcPr>
            <w:tcW w:type="dxa" w:w="1013"/>
          </w:tcPr>
          <w:p>
            <w:pPr>
              <w:spacing w:after="0"/>
            </w:pPr>
            <w:r>
              <w:rPr>
                <w:b w:val="0"/>
                <w:sz w:val="19"/>
              </w:rPr>
              <w:t>5.1.5</w:t>
            </w:r>
          </w:p>
        </w:tc>
        <w:tc>
          <w:tcPr>
            <w:tcW w:type="dxa" w:w="2840"/>
          </w:tcPr>
          <w:p>
            <w:pPr>
              <w:spacing w:after="0"/>
            </w:pPr>
            <w:r>
              <w:rPr>
                <w:b w:val="0"/>
                <w:sz w:val="19"/>
              </w:rPr>
              <w:t>C/S: Network Executive, or Network Quality Lead when the Executive cannot be reached, declares; Site Director acts locally</w:t>
            </w:r>
          </w:p>
        </w:tc>
        <w:tc>
          <w:tcPr>
            <w:tcW w:type="dxa" w:w="2451"/>
          </w:tcPr>
          <w:p>
            <w:pPr>
              <w:spacing w:after="0"/>
            </w:pPr>
            <w:r>
              <w:rPr>
                <w:b w:val="0"/>
                <w:sz w:val="19"/>
              </w:rPr>
              <w:t>C/S: same split</w:t>
            </w:r>
          </w:p>
        </w:tc>
        <w:tc>
          <w:tcPr>
            <w:tcW w:type="dxa" w:w="1635"/>
          </w:tcPr>
          <w:p>
            <w:pPr>
              <w:spacing w:after="0"/>
            </w:pPr>
            <w:r>
              <w:rPr>
                <w:b w:val="0"/>
                <w:sz w:val="19"/>
              </w:rPr>
              <w:t>Yes for site-level participant safety decisions (SOP-705 5.2.3)</w:t>
            </w:r>
          </w:p>
        </w:tc>
        <w:tc>
          <w:tcPr>
            <w:tcW w:type="dxa" w:w="1397"/>
          </w:tcPr>
          <w:p>
            <w:pPr>
              <w:spacing w:after="0"/>
            </w:pPr>
          </w:p>
        </w:tc>
      </w:tr>
    </w:tbl>
    <w:p>
      <w:pPr>
        <w:spacing w:after="40"/>
      </w:pPr>
    </w:p>
    <w:p>
      <w:pPr>
        <w:pStyle w:val="Heading2"/>
      </w:pPr>
      <w:r>
        <w:t>SOP-901 Member Site Onboarding, Integration and Exit</w:t>
      </w:r>
    </w:p>
    <w:tbl>
      <w:tblPr>
        <w:tblStyle w:val="TableGrid"/>
        <w:tblW w:type="auto" w:w="0"/>
        <w:jc w:val="left"/>
        <w:tblLayout w:type="fixed"/>
        <w:tblLook w:firstColumn="1" w:firstRow="1" w:lastColumn="0" w:lastRow="0" w:noHBand="0" w:noVBand="1" w:val="04A0"/>
      </w:tblPr>
      <w:tblGrid>
        <w:gridCol w:w="1117"/>
        <w:gridCol w:w="3002"/>
        <w:gridCol w:w="910"/>
        <w:gridCol w:w="2857"/>
        <w:gridCol w:w="2203"/>
        <w:gridCol w:w="2496"/>
        <w:gridCol w:w="1236"/>
      </w:tblGrid>
      <w:tr>
        <w:trPr>
          <w:tblHeader w:val="true"/>
        </w:trPr>
        <w:tc>
          <w:tcPr>
            <w:tcW w:type="dxa" w:w="1117"/>
            <w:shd w:val="clear" w:color="auto" w:fill="D9E2F3"/>
          </w:tcPr>
          <w:p>
            <w:pPr>
              <w:spacing w:after="0"/>
            </w:pPr>
            <w:r>
              <w:rPr>
                <w:b/>
                <w:sz w:val="19"/>
              </w:rPr>
              <w:t>Row ID</w:t>
            </w:r>
          </w:p>
        </w:tc>
        <w:tc>
          <w:tcPr>
            <w:tcW w:type="dxa" w:w="3002"/>
            <w:shd w:val="clear" w:color="auto" w:fill="D9E2F3"/>
          </w:tcPr>
          <w:p>
            <w:pPr>
              <w:spacing w:after="0"/>
            </w:pPr>
            <w:r>
              <w:rPr>
                <w:b/>
                <w:sz w:val="19"/>
              </w:rPr>
              <w:t>Activity</w:t>
            </w:r>
          </w:p>
        </w:tc>
        <w:tc>
          <w:tcPr>
            <w:tcW w:type="dxa" w:w="910"/>
            <w:shd w:val="clear" w:color="auto" w:fill="D9E2F3"/>
          </w:tcPr>
          <w:p>
            <w:pPr>
              <w:spacing w:after="0"/>
            </w:pPr>
            <w:r>
              <w:rPr>
                <w:b/>
                <w:sz w:val="19"/>
              </w:rPr>
              <w:t>SOP step</w:t>
            </w:r>
          </w:p>
        </w:tc>
        <w:tc>
          <w:tcPr>
            <w:tcW w:type="dxa" w:w="2857"/>
            <w:shd w:val="clear" w:color="auto" w:fill="D9E2F3"/>
          </w:tcPr>
          <w:p>
            <w:pPr>
              <w:spacing w:after="0"/>
            </w:pPr>
            <w:r>
              <w:rPr>
                <w:b/>
                <w:sz w:val="19"/>
              </w:rPr>
              <w:t>N-Integrated default</w:t>
            </w:r>
          </w:p>
        </w:tc>
        <w:tc>
          <w:tcPr>
            <w:tcW w:type="dxa" w:w="2203"/>
            <w:shd w:val="clear" w:color="auto" w:fill="D9E2F3"/>
          </w:tcPr>
          <w:p>
            <w:pPr>
              <w:spacing w:after="0"/>
            </w:pPr>
            <w:r>
              <w:rPr>
                <w:b/>
                <w:sz w:val="19"/>
              </w:rPr>
              <w:t>N-Affiliated default</w:t>
            </w:r>
          </w:p>
        </w:tc>
        <w:tc>
          <w:tcPr>
            <w:tcW w:type="dxa" w:w="2496"/>
            <w:shd w:val="clear" w:color="auto" w:fill="D9E2F3"/>
          </w:tcPr>
          <w:p>
            <w:pPr>
              <w:spacing w:after="0"/>
            </w:pPr>
            <w:r>
              <w:rPr>
                <w:b/>
                <w:sz w:val="19"/>
              </w:rPr>
              <w:t>Must stay at site?</w:t>
            </w:r>
          </w:p>
        </w:tc>
        <w:tc>
          <w:tcPr>
            <w:tcW w:type="dxa" w:w="1236"/>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B-901-01</w:t>
            </w:r>
          </w:p>
        </w:tc>
        <w:tc>
          <w:tcPr>
            <w:tcW w:type="dxa" w:w="3002"/>
          </w:tcPr>
          <w:p>
            <w:pPr>
              <w:spacing w:after="0"/>
            </w:pPr>
            <w:r>
              <w:rPr>
                <w:b w:val="0"/>
                <w:sz w:val="19"/>
              </w:rPr>
              <w:t>Start the assessment and confirm a legal basis before receiving any PHI or confidential sponsor documents</w:t>
            </w:r>
          </w:p>
        </w:tc>
        <w:tc>
          <w:tcPr>
            <w:tcW w:type="dxa" w:w="910"/>
          </w:tcPr>
          <w:p>
            <w:pPr>
              <w:spacing w:after="0"/>
            </w:pPr>
            <w:r>
              <w:rPr>
                <w:b w:val="0"/>
                <w:sz w:val="19"/>
              </w:rPr>
              <w:t>5.1</w:t>
            </w:r>
          </w:p>
        </w:tc>
        <w:tc>
          <w:tcPr>
            <w:tcW w:type="dxa" w:w="2857"/>
          </w:tcPr>
          <w:p>
            <w:pPr>
              <w:spacing w:after="0"/>
            </w:pPr>
            <w:r>
              <w:rPr>
                <w:b w:val="0"/>
                <w:sz w:val="19"/>
              </w:rPr>
              <w:t>C: the joining entity's Privacy Officer confirms the basis; Network Privacy Officer records it on F-905-01</w:t>
            </w:r>
          </w:p>
        </w:tc>
        <w:tc>
          <w:tcPr>
            <w:tcW w:type="dxa" w:w="2203"/>
          </w:tcPr>
          <w:p>
            <w:pPr>
              <w:spacing w:after="0"/>
            </w:pPr>
            <w:r>
              <w:rPr>
                <w:b w:val="0"/>
                <w:sz w:val="19"/>
              </w:rPr>
              <w:t>C: the joining entity's Privacy Officer confirms the basis on its side</w:t>
            </w:r>
          </w:p>
        </w:tc>
        <w:tc>
          <w:tcPr>
            <w:tcW w:type="dxa" w:w="2496"/>
          </w:tcPr>
          <w:p>
            <w:pPr>
              <w:spacing w:after="0"/>
            </w:pPr>
            <w:r>
              <w:rPr>
                <w:b w:val="0"/>
                <w:sz w:val="19"/>
              </w:rPr>
              <w:t>Yes in both variants until closing: the joining entity decides on its own disclosures</w:t>
            </w:r>
          </w:p>
        </w:tc>
        <w:tc>
          <w:tcPr>
            <w:tcW w:type="dxa" w:w="1236"/>
          </w:tcPr>
          <w:p>
            <w:pPr>
              <w:spacing w:after="0"/>
            </w:pPr>
          </w:p>
        </w:tc>
      </w:tr>
      <w:tr>
        <w:trPr>
          <w:cantSplit w:val="true"/>
          <w:trHeight w:val="432"/>
        </w:trPr>
        <w:tc>
          <w:tcPr>
            <w:tcW w:type="dxa" w:w="1117"/>
          </w:tcPr>
          <w:p>
            <w:pPr>
              <w:spacing w:after="0"/>
            </w:pPr>
            <w:r>
              <w:rPr>
                <w:b w:val="0"/>
                <w:sz w:val="19"/>
              </w:rPr>
              <w:t>B-901-02</w:t>
            </w:r>
          </w:p>
        </w:tc>
        <w:tc>
          <w:tcPr>
            <w:tcW w:type="dxa" w:w="3002"/>
          </w:tcPr>
          <w:p>
            <w:pPr>
              <w:spacing w:after="0"/>
            </w:pPr>
            <w:r>
              <w:rPr>
                <w:b w:val="0"/>
                <w:sz w:val="19"/>
              </w:rPr>
              <w:t>Gap assessment of a joining site (F-901-01) and the Network Executive's decision</w:t>
            </w:r>
          </w:p>
        </w:tc>
        <w:tc>
          <w:tcPr>
            <w:tcW w:type="dxa" w:w="910"/>
          </w:tcPr>
          <w:p>
            <w:pPr>
              <w:spacing w:after="0"/>
            </w:pPr>
            <w:r>
              <w:rPr>
                <w:b w:val="0"/>
                <w:sz w:val="19"/>
              </w:rPr>
              <w:t>5.2</w:t>
            </w:r>
          </w:p>
        </w:tc>
        <w:tc>
          <w:tcPr>
            <w:tcW w:type="dxa" w:w="2857"/>
          </w:tcPr>
          <w:p>
            <w:pPr>
              <w:spacing w:after="0"/>
            </w:pPr>
            <w:r>
              <w:rPr>
                <w:b w:val="0"/>
                <w:sz w:val="19"/>
              </w:rPr>
              <w:t>C</w:t>
            </w:r>
          </w:p>
        </w:tc>
        <w:tc>
          <w:tcPr>
            <w:tcW w:type="dxa" w:w="2203"/>
          </w:tcPr>
          <w:p>
            <w:pPr>
              <w:spacing w:after="0"/>
            </w:pPr>
            <w:r>
              <w:rPr>
                <w:b w:val="0"/>
                <w:sz w:val="19"/>
              </w:rPr>
              <w:t>C</w:t>
            </w:r>
          </w:p>
        </w:tc>
        <w:tc>
          <w:tcPr>
            <w:tcW w:type="dxa" w:w="2496"/>
          </w:tcPr>
          <w:p>
            <w:pPr>
              <w:spacing w:after="0"/>
            </w:pPr>
            <w:r>
              <w:rPr>
                <w:b w:val="0"/>
                <w:sz w:val="19"/>
              </w:rPr>
              <w:t>No</w:t>
            </w:r>
          </w:p>
        </w:tc>
        <w:tc>
          <w:tcPr>
            <w:tcW w:type="dxa" w:w="1236"/>
          </w:tcPr>
          <w:p>
            <w:pPr>
              <w:spacing w:after="0"/>
            </w:pPr>
          </w:p>
        </w:tc>
      </w:tr>
      <w:tr>
        <w:trPr>
          <w:cantSplit w:val="true"/>
          <w:trHeight w:val="432"/>
        </w:trPr>
        <w:tc>
          <w:tcPr>
            <w:tcW w:type="dxa" w:w="1117"/>
          </w:tcPr>
          <w:p>
            <w:pPr>
              <w:spacing w:after="0"/>
            </w:pPr>
            <w:r>
              <w:rPr>
                <w:b w:val="0"/>
                <w:sz w:val="19"/>
              </w:rPr>
              <w:t>B-901-03</w:t>
            </w:r>
          </w:p>
        </w:tc>
        <w:tc>
          <w:tcPr>
            <w:tcW w:type="dxa" w:w="3002"/>
          </w:tcPr>
          <w:p>
            <w:pPr>
              <w:spacing w:after="0"/>
            </w:pPr>
            <w:r>
              <w:rPr>
                <w:b w:val="0"/>
                <w:sz w:val="19"/>
              </w:rPr>
              <w:t>Report a critical gap in an in-flight study and decide on sponsor or IRB reports before integration</w:t>
            </w:r>
          </w:p>
        </w:tc>
        <w:tc>
          <w:tcPr>
            <w:tcW w:type="dxa" w:w="910"/>
          </w:tcPr>
          <w:p>
            <w:pPr>
              <w:spacing w:after="0"/>
            </w:pPr>
            <w:r>
              <w:rPr>
                <w:b w:val="0"/>
                <w:sz w:val="19"/>
              </w:rPr>
              <w:t>5.2.3</w:t>
            </w:r>
          </w:p>
        </w:tc>
        <w:tc>
          <w:tcPr>
            <w:tcW w:type="dxa" w:w="2857"/>
          </w:tcPr>
          <w:p>
            <w:pPr>
              <w:spacing w:after="0"/>
            </w:pPr>
            <w:r>
              <w:rPr>
                <w:b w:val="0"/>
                <w:sz w:val="19"/>
              </w:rPr>
              <w:t>S: the joining site's PI and Site Director act under their own SOPs</w:t>
            </w:r>
          </w:p>
        </w:tc>
        <w:tc>
          <w:tcPr>
            <w:tcW w:type="dxa" w:w="2203"/>
          </w:tcPr>
          <w:p>
            <w:pPr>
              <w:spacing w:after="0"/>
            </w:pPr>
            <w:r>
              <w:rPr>
                <w:b w:val="0"/>
                <w:sz w:val="19"/>
              </w:rPr>
              <w:t>S</w:t>
            </w:r>
          </w:p>
        </w:tc>
        <w:tc>
          <w:tcPr>
            <w:tcW w:type="dxa" w:w="2496"/>
          </w:tcPr>
          <w:p>
            <w:pPr>
              <w:spacing w:after="0"/>
            </w:pPr>
            <w:r>
              <w:rPr>
                <w:b w:val="0"/>
                <w:sz w:val="19"/>
              </w:rPr>
              <w:t>Yes until the site is under network SOPs</w:t>
            </w:r>
          </w:p>
        </w:tc>
        <w:tc>
          <w:tcPr>
            <w:tcW w:type="dxa" w:w="1236"/>
          </w:tcPr>
          <w:p>
            <w:pPr>
              <w:spacing w:after="0"/>
            </w:pPr>
          </w:p>
        </w:tc>
      </w:tr>
      <w:tr>
        <w:trPr>
          <w:cantSplit w:val="true"/>
          <w:trHeight w:val="432"/>
        </w:trPr>
        <w:tc>
          <w:tcPr>
            <w:tcW w:type="dxa" w:w="1117"/>
          </w:tcPr>
          <w:p>
            <w:pPr>
              <w:spacing w:after="0"/>
            </w:pPr>
            <w:r>
              <w:rPr>
                <w:b w:val="0"/>
                <w:sz w:val="19"/>
              </w:rPr>
              <w:t>B-901-04</w:t>
            </w:r>
          </w:p>
        </w:tc>
        <w:tc>
          <w:tcPr>
            <w:tcW w:type="dxa" w:w="3002"/>
          </w:tcPr>
          <w:p>
            <w:pPr>
              <w:spacing w:after="0"/>
            </w:pPr>
            <w:r>
              <w:rPr>
                <w:b w:val="0"/>
                <w:sz w:val="19"/>
              </w:rPr>
              <w:t>Write and track the integration plan (F-901-02) and do the readiness check</w:t>
            </w:r>
          </w:p>
        </w:tc>
        <w:tc>
          <w:tcPr>
            <w:tcW w:type="dxa" w:w="910"/>
          </w:tcPr>
          <w:p>
            <w:pPr>
              <w:spacing w:after="0"/>
            </w:pPr>
            <w:r>
              <w:rPr>
                <w:b w:val="0"/>
                <w:sz w:val="19"/>
              </w:rPr>
              <w:t>5.3</w:t>
            </w:r>
          </w:p>
        </w:tc>
        <w:tc>
          <w:tcPr>
            <w:tcW w:type="dxa" w:w="2857"/>
          </w:tcPr>
          <w:p>
            <w:pPr>
              <w:spacing w:after="0"/>
            </w:pPr>
            <w:r>
              <w:rPr>
                <w:b w:val="0"/>
                <w:sz w:val="19"/>
              </w:rPr>
              <w:t>C/S: Network Quality Lead and site Integration Lead</w:t>
            </w:r>
          </w:p>
        </w:tc>
        <w:tc>
          <w:tcPr>
            <w:tcW w:type="dxa" w:w="2203"/>
          </w:tcPr>
          <w:p>
            <w:pPr>
              <w:spacing w:after="0"/>
            </w:pPr>
            <w:r>
              <w:rPr>
                <w:b w:val="0"/>
                <w:sz w:val="19"/>
              </w:rPr>
              <w:t>C/S</w:t>
            </w:r>
          </w:p>
        </w:tc>
        <w:tc>
          <w:tcPr>
            <w:tcW w:type="dxa" w:w="2496"/>
          </w:tcPr>
          <w:p>
            <w:pPr>
              <w:spacing w:after="0"/>
            </w:pPr>
            <w:r>
              <w:rPr>
                <w:b w:val="0"/>
                <w:sz w:val="19"/>
              </w:rPr>
              <w:t>No</w:t>
            </w:r>
          </w:p>
        </w:tc>
        <w:tc>
          <w:tcPr>
            <w:tcW w:type="dxa" w:w="1236"/>
          </w:tcPr>
          <w:p>
            <w:pPr>
              <w:spacing w:after="0"/>
            </w:pPr>
          </w:p>
        </w:tc>
      </w:tr>
      <w:tr>
        <w:trPr>
          <w:cantSplit w:val="true"/>
          <w:trHeight w:val="432"/>
        </w:trPr>
        <w:tc>
          <w:tcPr>
            <w:tcW w:type="dxa" w:w="1117"/>
          </w:tcPr>
          <w:p>
            <w:pPr>
              <w:spacing w:after="0"/>
            </w:pPr>
            <w:r>
              <w:rPr>
                <w:b w:val="0"/>
                <w:sz w:val="19"/>
              </w:rPr>
              <w:t>B-901-05</w:t>
            </w:r>
          </w:p>
        </w:tc>
        <w:tc>
          <w:tcPr>
            <w:tcW w:type="dxa" w:w="3002"/>
          </w:tcPr>
          <w:p>
            <w:pPr>
              <w:spacing w:after="0"/>
            </w:pPr>
            <w:r>
              <w:rPr>
                <w:b w:val="0"/>
                <w:sz w:val="19"/>
              </w:rPr>
              <w:t>Notices to sponsors and IRBs for in-flight studies, including changed 1572s</w:t>
            </w:r>
          </w:p>
        </w:tc>
        <w:tc>
          <w:tcPr>
            <w:tcW w:type="dxa" w:w="910"/>
          </w:tcPr>
          <w:p>
            <w:pPr>
              <w:spacing w:after="0"/>
            </w:pPr>
            <w:r>
              <w:rPr>
                <w:b w:val="0"/>
                <w:sz w:val="19"/>
              </w:rPr>
              <w:t>5.4.1, 5.4.2</w:t>
            </w:r>
          </w:p>
        </w:tc>
        <w:tc>
          <w:tcPr>
            <w:tcW w:type="dxa" w:w="2857"/>
          </w:tcPr>
          <w:p>
            <w:pPr>
              <w:spacing w:after="0"/>
            </w:pPr>
            <w:r>
              <w:rPr>
                <w:b w:val="0"/>
                <w:sz w:val="19"/>
              </w:rPr>
              <w:t>C/S: Network Regulatory Lead plans; site Regulatory Coordinator sends; PI signs any new 1572</w:t>
            </w:r>
          </w:p>
        </w:tc>
        <w:tc>
          <w:tcPr>
            <w:tcW w:type="dxa" w:w="2203"/>
          </w:tcPr>
          <w:p>
            <w:pPr>
              <w:spacing w:after="0"/>
            </w:pPr>
            <w:r>
              <w:rPr>
                <w:b w:val="0"/>
                <w:sz w:val="19"/>
              </w:rPr>
              <w:t>C/S</w:t>
            </w:r>
          </w:p>
        </w:tc>
        <w:tc>
          <w:tcPr>
            <w:tcW w:type="dxa" w:w="2496"/>
          </w:tcPr>
          <w:p>
            <w:pPr>
              <w:spacing w:after="0"/>
            </w:pPr>
            <w:r>
              <w:rPr>
                <w:b w:val="0"/>
                <w:sz w:val="19"/>
              </w:rPr>
              <w:t>Yes for PI signature</w:t>
            </w:r>
          </w:p>
        </w:tc>
        <w:tc>
          <w:tcPr>
            <w:tcW w:type="dxa" w:w="1236"/>
          </w:tcPr>
          <w:p>
            <w:pPr>
              <w:spacing w:after="0"/>
            </w:pPr>
          </w:p>
        </w:tc>
      </w:tr>
      <w:tr>
        <w:trPr>
          <w:cantSplit w:val="true"/>
          <w:trHeight w:val="432"/>
        </w:trPr>
        <w:tc>
          <w:tcPr>
            <w:tcW w:type="dxa" w:w="1117"/>
          </w:tcPr>
          <w:p>
            <w:pPr>
              <w:spacing w:after="0"/>
            </w:pPr>
            <w:r>
              <w:rPr>
                <w:b w:val="0"/>
                <w:sz w:val="19"/>
              </w:rPr>
              <w:t>B-901-06</w:t>
            </w:r>
          </w:p>
        </w:tc>
        <w:tc>
          <w:tcPr>
            <w:tcW w:type="dxa" w:w="3002"/>
          </w:tcPr>
          <w:p>
            <w:pPr>
              <w:spacing w:after="0"/>
            </w:pPr>
            <w:r>
              <w:rPr>
                <w:b w:val="0"/>
                <w:sz w:val="19"/>
              </w:rPr>
              <w:t>PI-approved participant care plan for each in-flight study</w:t>
            </w:r>
          </w:p>
        </w:tc>
        <w:tc>
          <w:tcPr>
            <w:tcW w:type="dxa" w:w="910"/>
          </w:tcPr>
          <w:p>
            <w:pPr>
              <w:spacing w:after="0"/>
            </w:pPr>
            <w:r>
              <w:rPr>
                <w:b w:val="0"/>
                <w:sz w:val="19"/>
              </w:rPr>
              <w:t>5.4.3, 5.4.4</w:t>
            </w:r>
          </w:p>
        </w:tc>
        <w:tc>
          <w:tcPr>
            <w:tcW w:type="dxa" w:w="2857"/>
          </w:tcPr>
          <w:p>
            <w:pPr>
              <w:spacing w:after="0"/>
            </w:pPr>
            <w:r>
              <w:rPr>
                <w:b w:val="0"/>
                <w:sz w:val="19"/>
              </w:rPr>
              <w:t>S</w:t>
            </w:r>
          </w:p>
        </w:tc>
        <w:tc>
          <w:tcPr>
            <w:tcW w:type="dxa" w:w="2203"/>
          </w:tcPr>
          <w:p>
            <w:pPr>
              <w:spacing w:after="0"/>
            </w:pPr>
            <w:r>
              <w:rPr>
                <w:b w:val="0"/>
                <w:sz w:val="19"/>
              </w:rPr>
              <w:t>S</w:t>
            </w:r>
          </w:p>
        </w:tc>
        <w:tc>
          <w:tcPr>
            <w:tcW w:type="dxa" w:w="2496"/>
          </w:tcPr>
          <w:p>
            <w:pPr>
              <w:spacing w:after="0"/>
            </w:pPr>
            <w:r>
              <w:rPr>
                <w:b w:val="0"/>
                <w:sz w:val="19"/>
              </w:rPr>
              <w:t>Yes: investigator duty (21 CFR 312.60)</w:t>
            </w:r>
          </w:p>
        </w:tc>
        <w:tc>
          <w:tcPr>
            <w:tcW w:type="dxa" w:w="1236"/>
          </w:tcPr>
          <w:p>
            <w:pPr>
              <w:spacing w:after="0"/>
            </w:pPr>
          </w:p>
        </w:tc>
      </w:tr>
      <w:tr>
        <w:trPr>
          <w:cantSplit w:val="true"/>
          <w:trHeight w:val="432"/>
        </w:trPr>
        <w:tc>
          <w:tcPr>
            <w:tcW w:type="dxa" w:w="1117"/>
          </w:tcPr>
          <w:p>
            <w:pPr>
              <w:spacing w:after="0"/>
            </w:pPr>
            <w:r>
              <w:rPr>
                <w:b w:val="0"/>
                <w:sz w:val="19"/>
              </w:rPr>
              <w:t>B-901-07</w:t>
            </w:r>
          </w:p>
        </w:tc>
        <w:tc>
          <w:tcPr>
            <w:tcW w:type="dxa" w:w="3002"/>
          </w:tcPr>
          <w:p>
            <w:pPr>
              <w:spacing w:after="0"/>
            </w:pPr>
            <w:r>
              <w:rPr>
                <w:b w:val="0"/>
                <w:sz w:val="19"/>
              </w:rPr>
              <w:t>Systems migration with data integrity checks and a recorded basis for PHI moving between entities</w:t>
            </w:r>
          </w:p>
        </w:tc>
        <w:tc>
          <w:tcPr>
            <w:tcW w:type="dxa" w:w="910"/>
          </w:tcPr>
          <w:p>
            <w:pPr>
              <w:spacing w:after="0"/>
            </w:pPr>
            <w:r>
              <w:rPr>
                <w:b w:val="0"/>
                <w:sz w:val="19"/>
              </w:rPr>
              <w:t>5.5</w:t>
            </w:r>
          </w:p>
        </w:tc>
        <w:tc>
          <w:tcPr>
            <w:tcW w:type="dxa" w:w="2857"/>
          </w:tcPr>
          <w:p>
            <w:pPr>
              <w:spacing w:after="0"/>
            </w:pPr>
            <w:r>
              <w:rPr>
                <w:b w:val="0"/>
                <w:sz w:val="19"/>
              </w:rPr>
              <w:t>C/S: Network Office System Owner migrates; site confirms its records are complete</w:t>
            </w:r>
          </w:p>
        </w:tc>
        <w:tc>
          <w:tcPr>
            <w:tcW w:type="dxa" w:w="2203"/>
          </w:tcPr>
          <w:p>
            <w:pPr>
              <w:spacing w:after="0"/>
            </w:pPr>
            <w:r>
              <w:rPr>
                <w:b w:val="0"/>
                <w:sz w:val="19"/>
              </w:rPr>
              <w:t>C/S: with an entry on F-905-01</w:t>
            </w:r>
          </w:p>
        </w:tc>
        <w:tc>
          <w:tcPr>
            <w:tcW w:type="dxa" w:w="2496"/>
          </w:tcPr>
          <w:p>
            <w:pPr>
              <w:spacing w:after="0"/>
            </w:pPr>
            <w:r>
              <w:rPr>
                <w:b w:val="0"/>
                <w:sz w:val="19"/>
              </w:rPr>
              <w:t>No</w:t>
            </w:r>
          </w:p>
        </w:tc>
        <w:tc>
          <w:tcPr>
            <w:tcW w:type="dxa" w:w="1236"/>
          </w:tcPr>
          <w:p>
            <w:pPr>
              <w:spacing w:after="0"/>
            </w:pPr>
          </w:p>
        </w:tc>
      </w:tr>
      <w:tr>
        <w:trPr>
          <w:cantSplit w:val="true"/>
          <w:trHeight w:val="432"/>
        </w:trPr>
        <w:tc>
          <w:tcPr>
            <w:tcW w:type="dxa" w:w="1117"/>
          </w:tcPr>
          <w:p>
            <w:pPr>
              <w:spacing w:after="0"/>
            </w:pPr>
            <w:r>
              <w:rPr>
                <w:b w:val="0"/>
                <w:sz w:val="19"/>
              </w:rPr>
              <w:t>B-901-08</w:t>
            </w:r>
          </w:p>
        </w:tc>
        <w:tc>
          <w:tcPr>
            <w:tcW w:type="dxa" w:w="3002"/>
          </w:tcPr>
          <w:p>
            <w:pPr>
              <w:spacing w:after="0"/>
            </w:pPr>
            <w:r>
              <w:rPr>
                <w:b w:val="0"/>
                <w:sz w:val="19"/>
              </w:rPr>
              <w:t>Change of ownership: CTA assignment or novation, DEA registration, CLIA change of ownership notice, other licenses, insurance and tail coverage, records custody</w:t>
            </w:r>
          </w:p>
        </w:tc>
        <w:tc>
          <w:tcPr>
            <w:tcW w:type="dxa" w:w="910"/>
          </w:tcPr>
          <w:p>
            <w:pPr>
              <w:spacing w:after="0"/>
            </w:pPr>
            <w:r>
              <w:rPr>
                <w:b w:val="0"/>
                <w:sz w:val="19"/>
              </w:rPr>
              <w:t>5.6.1</w:t>
            </w:r>
          </w:p>
        </w:tc>
        <w:tc>
          <w:tcPr>
            <w:tcW w:type="dxa" w:w="2857"/>
          </w:tcPr>
          <w:p>
            <w:pPr>
              <w:spacing w:after="0"/>
            </w:pPr>
            <w:r>
              <w:rPr>
                <w:b w:val="0"/>
                <w:sz w:val="19"/>
              </w:rPr>
              <w:t>C: Network Contracts and Finance Lead with counsel</w:t>
            </w:r>
          </w:p>
        </w:tc>
        <w:tc>
          <w:tcPr>
            <w:tcW w:type="dxa" w:w="2203"/>
          </w:tcPr>
          <w:p>
            <w:pPr>
              <w:spacing w:after="0"/>
            </w:pPr>
            <w:r>
              <w:rPr>
                <w:b w:val="0"/>
                <w:sz w:val="19"/>
              </w:rPr>
              <w:t>N/A: the member entity keeps its own CTAs, registrations, certificates and insurance unless the agreement says otherwise (5.7.2)</w:t>
            </w:r>
          </w:p>
        </w:tc>
        <w:tc>
          <w:tcPr>
            <w:tcW w:type="dxa" w:w="2496"/>
          </w:tcPr>
          <w:p>
            <w:pPr>
              <w:spacing w:after="0"/>
            </w:pPr>
            <w:r>
              <w:rPr>
                <w:b w:val="0"/>
                <w:sz w:val="19"/>
              </w:rPr>
              <w:t>Yes: DEA registration is by registrant and location (21 CFR 1301.12, 1301.52); CLIA change of ownership notice by the laboratory within 30 days (42 CFR 493.39, 493.51)</w:t>
            </w:r>
          </w:p>
        </w:tc>
        <w:tc>
          <w:tcPr>
            <w:tcW w:type="dxa" w:w="1236"/>
          </w:tcPr>
          <w:p>
            <w:pPr>
              <w:spacing w:after="0"/>
            </w:pPr>
          </w:p>
        </w:tc>
      </w:tr>
      <w:tr>
        <w:trPr>
          <w:cantSplit w:val="true"/>
          <w:trHeight w:val="432"/>
        </w:trPr>
        <w:tc>
          <w:tcPr>
            <w:tcW w:type="dxa" w:w="1117"/>
          </w:tcPr>
          <w:p>
            <w:pPr>
              <w:spacing w:after="0"/>
            </w:pPr>
            <w:r>
              <w:rPr>
                <w:b w:val="0"/>
                <w:sz w:val="19"/>
              </w:rPr>
              <w:t>B-901-09</w:t>
            </w:r>
          </w:p>
        </w:tc>
        <w:tc>
          <w:tcPr>
            <w:tcW w:type="dxa" w:w="3002"/>
          </w:tcPr>
          <w:p>
            <w:pPr>
              <w:spacing w:after="0"/>
            </w:pPr>
            <w:r>
              <w:rPr>
                <w:b w:val="0"/>
                <w:sz w:val="19"/>
              </w:rPr>
              <w:t>Onboard employees of an acquired site, or assign network training through the member entity</w:t>
            </w:r>
          </w:p>
        </w:tc>
        <w:tc>
          <w:tcPr>
            <w:tcW w:type="dxa" w:w="910"/>
          </w:tcPr>
          <w:p>
            <w:pPr>
              <w:spacing w:after="0"/>
            </w:pPr>
            <w:r>
              <w:rPr>
                <w:b w:val="0"/>
                <w:sz w:val="19"/>
              </w:rPr>
              <w:t>5.6.2, 5.7.3</w:t>
            </w:r>
          </w:p>
        </w:tc>
        <w:tc>
          <w:tcPr>
            <w:tcW w:type="dxa" w:w="2857"/>
          </w:tcPr>
          <w:p>
            <w:pPr>
              <w:spacing w:after="0"/>
            </w:pPr>
            <w:r>
              <w:rPr>
                <w:b w:val="0"/>
                <w:sz w:val="19"/>
              </w:rPr>
              <w:t>C</w:t>
            </w:r>
          </w:p>
        </w:tc>
        <w:tc>
          <w:tcPr>
            <w:tcW w:type="dxa" w:w="2203"/>
          </w:tcPr>
          <w:p>
            <w:pPr>
              <w:spacing w:after="0"/>
            </w:pPr>
            <w:r>
              <w:rPr>
                <w:b w:val="0"/>
                <w:sz w:val="19"/>
              </w:rPr>
              <w:t>S: the member entity's employees stay its employees</w:t>
            </w:r>
          </w:p>
        </w:tc>
        <w:tc>
          <w:tcPr>
            <w:tcW w:type="dxa" w:w="2496"/>
          </w:tcPr>
          <w:p>
            <w:pPr>
              <w:spacing w:after="0"/>
            </w:pPr>
            <w:r>
              <w:rPr>
                <w:b w:val="0"/>
                <w:sz w:val="19"/>
              </w:rPr>
              <w:t>Yes in N-Affiliated: employer</w:t>
            </w:r>
          </w:p>
        </w:tc>
        <w:tc>
          <w:tcPr>
            <w:tcW w:type="dxa" w:w="1236"/>
          </w:tcPr>
          <w:p>
            <w:pPr>
              <w:spacing w:after="0"/>
            </w:pPr>
          </w:p>
        </w:tc>
      </w:tr>
      <w:tr>
        <w:trPr>
          <w:cantSplit w:val="true"/>
          <w:trHeight w:val="432"/>
        </w:trPr>
        <w:tc>
          <w:tcPr>
            <w:tcW w:type="dxa" w:w="1117"/>
          </w:tcPr>
          <w:p>
            <w:pPr>
              <w:spacing w:after="0"/>
            </w:pPr>
            <w:r>
              <w:rPr>
                <w:b w:val="0"/>
                <w:sz w:val="19"/>
              </w:rPr>
              <w:t>B-901-10</w:t>
            </w:r>
          </w:p>
        </w:tc>
        <w:tc>
          <w:tcPr>
            <w:tcW w:type="dxa" w:w="3002"/>
          </w:tcPr>
          <w:p>
            <w:pPr>
              <w:spacing w:after="0"/>
            </w:pPr>
            <w:r>
              <w:rPr>
                <w:b w:val="0"/>
                <w:sz w:val="19"/>
              </w:rPr>
              <w:t>Transfer an open study to another PI or member site</w:t>
            </w:r>
          </w:p>
        </w:tc>
        <w:tc>
          <w:tcPr>
            <w:tcW w:type="dxa" w:w="910"/>
          </w:tcPr>
          <w:p>
            <w:pPr>
              <w:spacing w:after="0"/>
            </w:pPr>
            <w:r>
              <w:rPr>
                <w:b w:val="0"/>
                <w:sz w:val="19"/>
              </w:rPr>
              <w:t>5.8</w:t>
            </w:r>
          </w:p>
        </w:tc>
        <w:tc>
          <w:tcPr>
            <w:tcW w:type="dxa" w:w="2857"/>
          </w:tcPr>
          <w:p>
            <w:pPr>
              <w:spacing w:after="0"/>
            </w:pPr>
            <w:r>
              <w:rPr>
                <w:b w:val="0"/>
                <w:sz w:val="19"/>
              </w:rPr>
              <w:t>C/S: Network Regulatory Lead prepares the transfer plan; sponsor, IRB and current PI agree; receiving PI signs a new 1572</w:t>
            </w:r>
          </w:p>
        </w:tc>
        <w:tc>
          <w:tcPr>
            <w:tcW w:type="dxa" w:w="2203"/>
          </w:tcPr>
          <w:p>
            <w:pPr>
              <w:spacing w:after="0"/>
            </w:pPr>
            <w:r>
              <w:rPr>
                <w:b w:val="0"/>
                <w:sz w:val="19"/>
              </w:rPr>
              <w:t>C/S: same, with an agreement between the entities</w:t>
            </w:r>
          </w:p>
        </w:tc>
        <w:tc>
          <w:tcPr>
            <w:tcW w:type="dxa" w:w="2496"/>
          </w:tcPr>
          <w:p>
            <w:pPr>
              <w:spacing w:after="0"/>
            </w:pPr>
            <w:r>
              <w:rPr>
                <w:b w:val="0"/>
                <w:sz w:val="19"/>
              </w:rPr>
              <w:t>Yes: no gap in investigator responsibility or safety follow-up</w:t>
            </w:r>
          </w:p>
        </w:tc>
        <w:tc>
          <w:tcPr>
            <w:tcW w:type="dxa" w:w="1236"/>
          </w:tcPr>
          <w:p>
            <w:pPr>
              <w:spacing w:after="0"/>
            </w:pPr>
          </w:p>
        </w:tc>
      </w:tr>
      <w:tr>
        <w:trPr>
          <w:cantSplit w:val="true"/>
          <w:trHeight w:val="432"/>
        </w:trPr>
        <w:tc>
          <w:tcPr>
            <w:tcW w:type="dxa" w:w="1117"/>
          </w:tcPr>
          <w:p>
            <w:pPr>
              <w:spacing w:after="0"/>
            </w:pPr>
            <w:r>
              <w:rPr>
                <w:b w:val="0"/>
                <w:sz w:val="19"/>
              </w:rPr>
              <w:t>B-901-11</w:t>
            </w:r>
          </w:p>
        </w:tc>
        <w:tc>
          <w:tcPr>
            <w:tcW w:type="dxa" w:w="3002"/>
          </w:tcPr>
          <w:p>
            <w:pPr>
              <w:spacing w:after="0"/>
            </w:pPr>
            <w:r>
              <w:rPr>
                <w:b w:val="0"/>
                <w:sz w:val="19"/>
              </w:rPr>
              <w:t>Site exit: study disposition, records custody, access removal, data return, financial reconciliation, SOPs applicable from the exit date, shared staff removal, sale items (N-Integrated), removal from F-900-02 and Network Executive sign-off. Records custody: site Regulatory Coordinator records on F-402-01 and notifies sponsors; Network Regulatory Lead confirms</w:t>
            </w:r>
          </w:p>
        </w:tc>
        <w:tc>
          <w:tcPr>
            <w:tcW w:type="dxa" w:w="910"/>
          </w:tcPr>
          <w:p>
            <w:pPr>
              <w:spacing w:after="0"/>
            </w:pPr>
            <w:r>
              <w:rPr>
                <w:b w:val="0"/>
                <w:sz w:val="19"/>
              </w:rPr>
              <w:t>5.9</w:t>
            </w:r>
          </w:p>
        </w:tc>
        <w:tc>
          <w:tcPr>
            <w:tcW w:type="dxa" w:w="2857"/>
          </w:tcPr>
          <w:p>
            <w:pPr>
              <w:spacing w:after="0"/>
            </w:pPr>
            <w:r>
              <w:rPr>
                <w:b w:val="0"/>
                <w:sz w:val="19"/>
              </w:rPr>
              <w:t>C, except records custody entries (C/S as stated)</w:t>
            </w:r>
          </w:p>
        </w:tc>
        <w:tc>
          <w:tcPr>
            <w:tcW w:type="dxa" w:w="2203"/>
          </w:tcPr>
          <w:p>
            <w:pPr>
              <w:spacing w:after="0"/>
            </w:pPr>
            <w:r>
              <w:rPr>
                <w:b w:val="0"/>
                <w:sz w:val="19"/>
              </w:rPr>
              <w:t>C/S: member entity keeps its own records; network-held records returned or copied as the agreement provides</w:t>
            </w:r>
          </w:p>
        </w:tc>
        <w:tc>
          <w:tcPr>
            <w:tcW w:type="dxa" w:w="2496"/>
          </w:tcPr>
          <w:p>
            <w:pPr>
              <w:spacing w:after="0"/>
            </w:pPr>
            <w:r>
              <w:rPr>
                <w:b w:val="0"/>
                <w:sz w:val="19"/>
              </w:rPr>
              <w:t>Yes for records the investigator must keep (21 CFR 312.62(c), 812.140(d))</w:t>
            </w:r>
          </w:p>
        </w:tc>
        <w:tc>
          <w:tcPr>
            <w:tcW w:type="dxa" w:w="1236"/>
          </w:tcPr>
          <w:p>
            <w:pPr>
              <w:spacing w:after="0"/>
            </w:pPr>
          </w:p>
        </w:tc>
      </w:tr>
    </w:tbl>
    <w:p>
      <w:pPr>
        <w:spacing w:after="40"/>
      </w:pPr>
    </w:p>
    <w:p>
      <w:pPr>
        <w:pStyle w:val="Heading2"/>
      </w:pPr>
      <w:r>
        <w:t>SOP-902 Network Study Feasibility, Allocation and Central Contracting</w:t>
      </w:r>
    </w:p>
    <w:tbl>
      <w:tblPr>
        <w:tblStyle w:val="TableGrid"/>
        <w:tblW w:type="auto" w:w="0"/>
        <w:jc w:val="left"/>
        <w:tblLayout w:type="fixed"/>
        <w:tblLook w:firstColumn="1" w:firstRow="1" w:lastColumn="0" w:lastRow="0" w:noHBand="0" w:noVBand="1" w:val="04A0"/>
      </w:tblPr>
      <w:tblGrid>
        <w:gridCol w:w="1117"/>
        <w:gridCol w:w="3073"/>
        <w:gridCol w:w="1117"/>
        <w:gridCol w:w="2416"/>
        <w:gridCol w:w="3073"/>
        <w:gridCol w:w="1738"/>
        <w:gridCol w:w="1288"/>
      </w:tblGrid>
      <w:tr>
        <w:trPr>
          <w:tblHeader w:val="true"/>
        </w:trPr>
        <w:tc>
          <w:tcPr>
            <w:tcW w:type="dxa" w:w="1117"/>
            <w:shd w:val="clear" w:color="auto" w:fill="D9E2F3"/>
          </w:tcPr>
          <w:p>
            <w:pPr>
              <w:spacing w:after="0"/>
            </w:pPr>
            <w:r>
              <w:rPr>
                <w:b/>
                <w:sz w:val="19"/>
              </w:rPr>
              <w:t>Row ID</w:t>
            </w:r>
          </w:p>
        </w:tc>
        <w:tc>
          <w:tcPr>
            <w:tcW w:type="dxa" w:w="3073"/>
            <w:shd w:val="clear" w:color="auto" w:fill="D9E2F3"/>
          </w:tcPr>
          <w:p>
            <w:pPr>
              <w:spacing w:after="0"/>
            </w:pPr>
            <w:r>
              <w:rPr>
                <w:b/>
                <w:sz w:val="19"/>
              </w:rPr>
              <w:t>Activity</w:t>
            </w:r>
          </w:p>
        </w:tc>
        <w:tc>
          <w:tcPr>
            <w:tcW w:type="dxa" w:w="1117"/>
            <w:shd w:val="clear" w:color="auto" w:fill="D9E2F3"/>
          </w:tcPr>
          <w:p>
            <w:pPr>
              <w:spacing w:after="0"/>
            </w:pPr>
            <w:r>
              <w:rPr>
                <w:b/>
                <w:sz w:val="19"/>
              </w:rPr>
              <w:t>SOP step</w:t>
            </w:r>
          </w:p>
        </w:tc>
        <w:tc>
          <w:tcPr>
            <w:tcW w:type="dxa" w:w="2416"/>
            <w:shd w:val="clear" w:color="auto" w:fill="D9E2F3"/>
          </w:tcPr>
          <w:p>
            <w:pPr>
              <w:spacing w:after="0"/>
            </w:pPr>
            <w:r>
              <w:rPr>
                <w:b/>
                <w:sz w:val="19"/>
              </w:rPr>
              <w:t>N-Integrated default</w:t>
            </w:r>
          </w:p>
        </w:tc>
        <w:tc>
          <w:tcPr>
            <w:tcW w:type="dxa" w:w="3073"/>
            <w:shd w:val="clear" w:color="auto" w:fill="D9E2F3"/>
          </w:tcPr>
          <w:p>
            <w:pPr>
              <w:spacing w:after="0"/>
            </w:pPr>
            <w:r>
              <w:rPr>
                <w:b/>
                <w:sz w:val="19"/>
              </w:rPr>
              <w:t>N-Affiliated default</w:t>
            </w:r>
          </w:p>
        </w:tc>
        <w:tc>
          <w:tcPr>
            <w:tcW w:type="dxa" w:w="1738"/>
            <w:shd w:val="clear" w:color="auto" w:fill="D9E2F3"/>
          </w:tcPr>
          <w:p>
            <w:pPr>
              <w:spacing w:after="0"/>
            </w:pPr>
            <w:r>
              <w:rPr>
                <w:b/>
                <w:sz w:val="19"/>
              </w:rPr>
              <w:t>Must stay at site?</w:t>
            </w:r>
          </w:p>
        </w:tc>
        <w:tc>
          <w:tcPr>
            <w:tcW w:type="dxa" w:w="1288"/>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B-902-01</w:t>
            </w:r>
          </w:p>
        </w:tc>
        <w:tc>
          <w:tcPr>
            <w:tcW w:type="dxa" w:w="3073"/>
          </w:tcPr>
          <w:p>
            <w:pPr>
              <w:spacing w:after="0"/>
            </w:pPr>
            <w:r>
              <w:rPr>
                <w:b w:val="0"/>
                <w:sz w:val="19"/>
              </w:rPr>
              <w:t>Central intake of inquiries and execution of CDAs</w:t>
            </w:r>
          </w:p>
        </w:tc>
        <w:tc>
          <w:tcPr>
            <w:tcW w:type="dxa" w:w="1117"/>
          </w:tcPr>
          <w:p>
            <w:pPr>
              <w:spacing w:after="0"/>
            </w:pPr>
            <w:r>
              <w:rPr>
                <w:b w:val="0"/>
                <w:sz w:val="19"/>
              </w:rPr>
              <w:t>5.1</w:t>
            </w:r>
          </w:p>
        </w:tc>
        <w:tc>
          <w:tcPr>
            <w:tcW w:type="dxa" w:w="2416"/>
          </w:tcPr>
          <w:p>
            <w:pPr>
              <w:spacing w:after="0"/>
            </w:pPr>
            <w:r>
              <w:rPr>
                <w:b w:val="0"/>
                <w:sz w:val="19"/>
              </w:rPr>
              <w:t>C</w:t>
            </w:r>
          </w:p>
        </w:tc>
        <w:tc>
          <w:tcPr>
            <w:tcW w:type="dxa" w:w="3073"/>
          </w:tcPr>
          <w:p>
            <w:pPr>
              <w:spacing w:after="0"/>
            </w:pPr>
            <w:r>
              <w:rPr>
                <w:b w:val="0"/>
                <w:sz w:val="19"/>
              </w:rPr>
              <w:t>C: the CDA must allow sharing with member sites</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B-902-02</w:t>
            </w:r>
          </w:p>
        </w:tc>
        <w:tc>
          <w:tcPr>
            <w:tcW w:type="dxa" w:w="3073"/>
          </w:tcPr>
          <w:p>
            <w:pPr>
              <w:spacing w:after="0"/>
            </w:pPr>
            <w:r>
              <w:rPr>
                <w:b w:val="0"/>
                <w:sz w:val="19"/>
              </w:rPr>
              <w:t>Allocate a study to sites (F-902-01). The Network Office recommends and records the decision; each allocated PI and Site Director accepts in writing, and the PI may decline</w:t>
            </w:r>
          </w:p>
        </w:tc>
        <w:tc>
          <w:tcPr>
            <w:tcW w:type="dxa" w:w="1117"/>
          </w:tcPr>
          <w:p>
            <w:pPr>
              <w:spacing w:after="0"/>
            </w:pPr>
            <w:r>
              <w:rPr>
                <w:b w:val="0"/>
                <w:sz w:val="19"/>
              </w:rPr>
              <w:t>5.4</w:t>
            </w:r>
          </w:p>
        </w:tc>
        <w:tc>
          <w:tcPr>
            <w:tcW w:type="dxa" w:w="2416"/>
          </w:tcPr>
          <w:p>
            <w:pPr>
              <w:spacing w:after="0"/>
            </w:pPr>
            <w:r>
              <w:rPr>
                <w:b w:val="0"/>
                <w:sz w:val="19"/>
              </w:rPr>
              <w:t>C, with written PI and Site Director acceptance</w:t>
            </w:r>
          </w:p>
        </w:tc>
        <w:tc>
          <w:tcPr>
            <w:tcW w:type="dxa" w:w="3073"/>
          </w:tcPr>
          <w:p>
            <w:pPr>
              <w:spacing w:after="0"/>
            </w:pPr>
            <w:r>
              <w:rPr>
                <w:b w:val="0"/>
                <w:sz w:val="19"/>
              </w:rPr>
              <w:t>C/S: Network Office proposes; site entity accepts or declines</w:t>
            </w:r>
          </w:p>
        </w:tc>
        <w:tc>
          <w:tcPr>
            <w:tcW w:type="dxa" w:w="1738"/>
          </w:tcPr>
          <w:p>
            <w:pPr>
              <w:spacing w:after="0"/>
            </w:pPr>
            <w:r>
              <w:rPr>
                <w:b w:val="0"/>
                <w:sz w:val="19"/>
              </w:rPr>
              <w:t>Yes: the PI's right to decline; the PI personally signs the investigator commitments (21 CFR 312.53(c))</w:t>
            </w:r>
          </w:p>
        </w:tc>
        <w:tc>
          <w:tcPr>
            <w:tcW w:type="dxa" w:w="1288"/>
          </w:tcPr>
          <w:p>
            <w:pPr>
              <w:spacing w:after="0"/>
            </w:pPr>
          </w:p>
        </w:tc>
      </w:tr>
      <w:tr>
        <w:trPr>
          <w:cantSplit w:val="true"/>
          <w:trHeight w:val="432"/>
        </w:trPr>
        <w:tc>
          <w:tcPr>
            <w:tcW w:type="dxa" w:w="1117"/>
          </w:tcPr>
          <w:p>
            <w:pPr>
              <w:spacing w:after="0"/>
            </w:pPr>
            <w:r>
              <w:rPr>
                <w:b w:val="0"/>
                <w:sz w:val="19"/>
              </w:rPr>
              <w:t>B-902-03</w:t>
            </w:r>
          </w:p>
        </w:tc>
        <w:tc>
          <w:tcPr>
            <w:tcW w:type="dxa" w:w="3073"/>
          </w:tcPr>
          <w:p>
            <w:pPr>
              <w:spacing w:after="0"/>
            </w:pPr>
            <w:r>
              <w:rPr>
                <w:b w:val="0"/>
                <w:sz w:val="19"/>
              </w:rPr>
              <w:t>Site feasibility, including population data, capacity and the PI-approved estimate; PHI stays at the site</w:t>
            </w:r>
          </w:p>
        </w:tc>
        <w:tc>
          <w:tcPr>
            <w:tcW w:type="dxa" w:w="1117"/>
          </w:tcPr>
          <w:p>
            <w:pPr>
              <w:spacing w:after="0"/>
            </w:pPr>
            <w:r>
              <w:rPr>
                <w:b w:val="0"/>
                <w:sz w:val="19"/>
              </w:rPr>
              <w:t>5.2</w:t>
            </w:r>
          </w:p>
        </w:tc>
        <w:tc>
          <w:tcPr>
            <w:tcW w:type="dxa" w:w="2416"/>
          </w:tcPr>
          <w:p>
            <w:pPr>
              <w:spacing w:after="0"/>
            </w:pPr>
            <w:r>
              <w:rPr>
                <w:b w:val="0"/>
                <w:sz w:val="19"/>
              </w:rPr>
              <w:t>S</w:t>
            </w:r>
          </w:p>
        </w:tc>
        <w:tc>
          <w:tcPr>
            <w:tcW w:type="dxa" w:w="3073"/>
          </w:tcPr>
          <w:p>
            <w:pPr>
              <w:spacing w:after="0"/>
            </w:pPr>
            <w:r>
              <w:rPr>
                <w:b w:val="0"/>
                <w:sz w:val="19"/>
              </w:rPr>
              <w:t>S</w:t>
            </w:r>
          </w:p>
        </w:tc>
        <w:tc>
          <w:tcPr>
            <w:tcW w:type="dxa" w:w="1738"/>
          </w:tcPr>
          <w:p>
            <w:pPr>
              <w:spacing w:after="0"/>
            </w:pPr>
            <w:r>
              <w:rPr>
                <w:b w:val="0"/>
                <w:sz w:val="19"/>
              </w:rPr>
              <w:t>Yes: the PI approves the estimate; the Network Office must not raise it</w:t>
            </w:r>
          </w:p>
        </w:tc>
        <w:tc>
          <w:tcPr>
            <w:tcW w:type="dxa" w:w="1288"/>
          </w:tcPr>
          <w:p>
            <w:pPr>
              <w:spacing w:after="0"/>
            </w:pPr>
          </w:p>
        </w:tc>
      </w:tr>
      <w:tr>
        <w:trPr>
          <w:cantSplit w:val="true"/>
          <w:trHeight w:val="432"/>
        </w:trPr>
        <w:tc>
          <w:tcPr>
            <w:tcW w:type="dxa" w:w="1117"/>
          </w:tcPr>
          <w:p>
            <w:pPr>
              <w:spacing w:after="0"/>
            </w:pPr>
            <w:r>
              <w:rPr>
                <w:b w:val="0"/>
                <w:sz w:val="19"/>
              </w:rPr>
              <w:t>B-902-04</w:t>
            </w:r>
          </w:p>
        </w:tc>
        <w:tc>
          <w:tcPr>
            <w:tcW w:type="dxa" w:w="3073"/>
          </w:tcPr>
          <w:p>
            <w:pPr>
              <w:spacing w:after="0"/>
            </w:pPr>
            <w:r>
              <w:rPr>
                <w:b w:val="0"/>
                <w:sz w:val="19"/>
              </w:rPr>
              <w:t>Combine site estimates for the network response, correct for catchment overlap and check competing studies across the network</w:t>
            </w:r>
          </w:p>
        </w:tc>
        <w:tc>
          <w:tcPr>
            <w:tcW w:type="dxa" w:w="1117"/>
          </w:tcPr>
          <w:p>
            <w:pPr>
              <w:spacing w:after="0"/>
            </w:pPr>
            <w:r>
              <w:rPr>
                <w:b w:val="0"/>
                <w:sz w:val="19"/>
              </w:rPr>
              <w:t>5.3</w:t>
            </w:r>
          </w:p>
        </w:tc>
        <w:tc>
          <w:tcPr>
            <w:tcW w:type="dxa" w:w="2416"/>
          </w:tcPr>
          <w:p>
            <w:pPr>
              <w:spacing w:after="0"/>
            </w:pPr>
            <w:r>
              <w:rPr>
                <w:b w:val="0"/>
                <w:sz w:val="19"/>
              </w:rPr>
              <w:t>C</w:t>
            </w:r>
          </w:p>
        </w:tc>
        <w:tc>
          <w:tcPr>
            <w:tcW w:type="dxa" w:w="3073"/>
          </w:tcPr>
          <w:p>
            <w:pPr>
              <w:spacing w:after="0"/>
            </w:pPr>
            <w:r>
              <w:rPr>
                <w:b w:val="0"/>
                <w:sz w:val="19"/>
              </w:rPr>
              <w:t>C</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B-902-05</w:t>
            </w:r>
          </w:p>
        </w:tc>
        <w:tc>
          <w:tcPr>
            <w:tcW w:type="dxa" w:w="3073"/>
          </w:tcPr>
          <w:p>
            <w:pPr>
              <w:spacing w:after="0"/>
            </w:pPr>
            <w:r>
              <w:rPr>
                <w:b w:val="0"/>
                <w:sz w:val="19"/>
              </w:rPr>
              <w:t>Negotiate MSAs, CTAs and site budget exhibits</w:t>
            </w:r>
          </w:p>
        </w:tc>
        <w:tc>
          <w:tcPr>
            <w:tcW w:type="dxa" w:w="1117"/>
          </w:tcPr>
          <w:p>
            <w:pPr>
              <w:spacing w:after="0"/>
            </w:pPr>
            <w:r>
              <w:rPr>
                <w:b w:val="0"/>
                <w:sz w:val="19"/>
              </w:rPr>
              <w:t>5.5.1, 5.5.3, 5.5.4</w:t>
            </w:r>
          </w:p>
        </w:tc>
        <w:tc>
          <w:tcPr>
            <w:tcW w:type="dxa" w:w="2416"/>
          </w:tcPr>
          <w:p>
            <w:pPr>
              <w:spacing w:after="0"/>
            </w:pPr>
            <w:r>
              <w:rPr>
                <w:b w:val="0"/>
                <w:sz w:val="19"/>
              </w:rPr>
              <w:t>C</w:t>
            </w:r>
          </w:p>
        </w:tc>
        <w:tc>
          <w:tcPr>
            <w:tcW w:type="dxa" w:w="3073"/>
          </w:tcPr>
          <w:p>
            <w:pPr>
              <w:spacing w:after="0"/>
            </w:pPr>
            <w:r>
              <w:rPr>
                <w:b w:val="0"/>
                <w:sz w:val="19"/>
              </w:rPr>
              <w:t>C/S: Network Office negotiates; site confirms its budget exhibit</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B-902-06</w:t>
            </w:r>
          </w:p>
        </w:tc>
        <w:tc>
          <w:tcPr>
            <w:tcW w:type="dxa" w:w="3073"/>
          </w:tcPr>
          <w:p>
            <w:pPr>
              <w:spacing w:after="0"/>
            </w:pPr>
            <w:r>
              <w:rPr>
                <w:b w:val="0"/>
                <w:sz w:val="19"/>
              </w:rPr>
              <w:t>Sign CTAs and budgets</w:t>
            </w:r>
          </w:p>
        </w:tc>
        <w:tc>
          <w:tcPr>
            <w:tcW w:type="dxa" w:w="1117"/>
          </w:tcPr>
          <w:p>
            <w:pPr>
              <w:spacing w:after="0"/>
            </w:pPr>
            <w:r>
              <w:rPr>
                <w:b w:val="0"/>
                <w:sz w:val="19"/>
              </w:rPr>
              <w:t>5.5.2</w:t>
            </w:r>
          </w:p>
        </w:tc>
        <w:tc>
          <w:tcPr>
            <w:tcW w:type="dxa" w:w="2416"/>
          </w:tcPr>
          <w:p>
            <w:pPr>
              <w:spacing w:after="0"/>
            </w:pPr>
            <w:r>
              <w:rPr>
                <w:b w:val="0"/>
                <w:sz w:val="19"/>
              </w:rPr>
              <w:t>C: authorized signatory of the network entity (SOP-902 5.5.2)</w:t>
            </w:r>
          </w:p>
        </w:tc>
        <w:tc>
          <w:tcPr>
            <w:tcW w:type="dxa" w:w="3073"/>
          </w:tcPr>
          <w:p>
            <w:pPr>
              <w:spacing w:after="0"/>
            </w:pPr>
            <w:r>
              <w:rPr>
                <w:b w:val="0"/>
                <w:sz w:val="19"/>
              </w:rPr>
              <w:t>S or tri-party: the member entity is the contracting institution; the network entity signs alone only where the network agreement and the sponsor accept it and counsel has confirmed (SOP-902 5.5.2)</w:t>
            </w:r>
          </w:p>
        </w:tc>
        <w:tc>
          <w:tcPr>
            <w:tcW w:type="dxa" w:w="1738"/>
          </w:tcPr>
          <w:p>
            <w:pPr>
              <w:spacing w:after="0"/>
            </w:pPr>
            <w:r>
              <w:rPr>
                <w:b w:val="0"/>
                <w:sz w:val="19"/>
              </w:rPr>
              <w:t>Yes in N-Affiliated: only the member entity can bind itself, except as SOP-902 5.5.2 allows</w:t>
            </w:r>
          </w:p>
        </w:tc>
        <w:tc>
          <w:tcPr>
            <w:tcW w:type="dxa" w:w="1288"/>
          </w:tcPr>
          <w:p>
            <w:pPr>
              <w:spacing w:after="0"/>
            </w:pPr>
          </w:p>
        </w:tc>
      </w:tr>
      <w:tr>
        <w:trPr>
          <w:cantSplit w:val="true"/>
          <w:trHeight w:val="432"/>
        </w:trPr>
        <w:tc>
          <w:tcPr>
            <w:tcW w:type="dxa" w:w="1117"/>
          </w:tcPr>
          <w:p>
            <w:pPr>
              <w:spacing w:after="0"/>
            </w:pPr>
            <w:r>
              <w:rPr>
                <w:b w:val="0"/>
                <w:sz w:val="19"/>
              </w:rPr>
              <w:t>B-902-07</w:t>
            </w:r>
          </w:p>
        </w:tc>
        <w:tc>
          <w:tcPr>
            <w:tcW w:type="dxa" w:w="3073"/>
          </w:tcPr>
          <w:p>
            <w:pPr>
              <w:spacing w:after="0"/>
            </w:pPr>
            <w:r>
              <w:rPr>
                <w:b w:val="0"/>
                <w:sz w:val="19"/>
              </w:rPr>
              <w:t>Prepare one coverage analysis per protocol version</w:t>
            </w:r>
          </w:p>
        </w:tc>
        <w:tc>
          <w:tcPr>
            <w:tcW w:type="dxa" w:w="1117"/>
          </w:tcPr>
          <w:p>
            <w:pPr>
              <w:spacing w:after="0"/>
            </w:pPr>
            <w:r>
              <w:rPr>
                <w:b w:val="0"/>
                <w:sz w:val="19"/>
              </w:rPr>
              <w:t>5.6.1, 5.6.3</w:t>
            </w:r>
          </w:p>
        </w:tc>
        <w:tc>
          <w:tcPr>
            <w:tcW w:type="dxa" w:w="2416"/>
          </w:tcPr>
          <w:p>
            <w:pPr>
              <w:spacing w:after="0"/>
            </w:pPr>
            <w:r>
              <w:rPr>
                <w:b w:val="0"/>
                <w:sz w:val="19"/>
              </w:rPr>
              <w:t>C</w:t>
            </w:r>
          </w:p>
        </w:tc>
        <w:tc>
          <w:tcPr>
            <w:tcW w:type="dxa" w:w="3073"/>
          </w:tcPr>
          <w:p>
            <w:pPr>
              <w:spacing w:after="0"/>
            </w:pPr>
            <w:r>
              <w:rPr>
                <w:b w:val="0"/>
                <w:sz w:val="19"/>
              </w:rPr>
              <w:t>C</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B-902-08</w:t>
            </w:r>
          </w:p>
        </w:tc>
        <w:tc>
          <w:tcPr>
            <w:tcW w:type="dxa" w:w="3073"/>
          </w:tcPr>
          <w:p>
            <w:pPr>
              <w:spacing w:after="0"/>
            </w:pPr>
            <w:r>
              <w:rPr>
                <w:b w:val="0"/>
                <w:sz w:val="19"/>
              </w:rPr>
              <w:t>Localize the coverage analysis and build the billing grid for each billing site</w:t>
            </w:r>
          </w:p>
        </w:tc>
        <w:tc>
          <w:tcPr>
            <w:tcW w:type="dxa" w:w="1117"/>
          </w:tcPr>
          <w:p>
            <w:pPr>
              <w:spacing w:after="0"/>
            </w:pPr>
            <w:r>
              <w:rPr>
                <w:b w:val="0"/>
                <w:sz w:val="19"/>
              </w:rPr>
              <w:t>5.6.2, 5.6.4</w:t>
            </w:r>
          </w:p>
        </w:tc>
        <w:tc>
          <w:tcPr>
            <w:tcW w:type="dxa" w:w="2416"/>
          </w:tcPr>
          <w:p>
            <w:pPr>
              <w:spacing w:after="0"/>
            </w:pPr>
            <w:r>
              <w:rPr>
                <w:b w:val="0"/>
                <w:sz w:val="19"/>
              </w:rPr>
              <w:t>S</w:t>
            </w:r>
          </w:p>
        </w:tc>
        <w:tc>
          <w:tcPr>
            <w:tcW w:type="dxa" w:w="3073"/>
          </w:tcPr>
          <w:p>
            <w:pPr>
              <w:spacing w:after="0"/>
            </w:pPr>
            <w:r>
              <w:rPr>
                <w:b w:val="0"/>
                <w:sz w:val="19"/>
              </w:rPr>
              <w:t>S</w:t>
            </w:r>
          </w:p>
        </w:tc>
        <w:tc>
          <w:tcPr>
            <w:tcW w:type="dxa" w:w="1738"/>
          </w:tcPr>
          <w:p>
            <w:pPr>
              <w:spacing w:after="0"/>
            </w:pPr>
            <w:r>
              <w:rPr>
                <w:b w:val="0"/>
                <w:sz w:val="19"/>
              </w:rPr>
              <w:t>Yes: the billing entity is responsible for its claims</w:t>
            </w:r>
          </w:p>
        </w:tc>
        <w:tc>
          <w:tcPr>
            <w:tcW w:type="dxa" w:w="1288"/>
          </w:tcPr>
          <w:p>
            <w:pPr>
              <w:spacing w:after="0"/>
            </w:pPr>
          </w:p>
        </w:tc>
      </w:tr>
      <w:tr>
        <w:trPr>
          <w:cantSplit w:val="true"/>
          <w:trHeight w:val="432"/>
        </w:trPr>
        <w:tc>
          <w:tcPr>
            <w:tcW w:type="dxa" w:w="1117"/>
          </w:tcPr>
          <w:p>
            <w:pPr>
              <w:spacing w:after="0"/>
            </w:pPr>
            <w:r>
              <w:rPr>
                <w:b w:val="0"/>
                <w:sz w:val="19"/>
              </w:rPr>
              <w:t>B-902-09</w:t>
            </w:r>
          </w:p>
        </w:tc>
        <w:tc>
          <w:tcPr>
            <w:tcW w:type="dxa" w:w="3073"/>
          </w:tcPr>
          <w:p>
            <w:pPr>
              <w:spacing w:after="0"/>
            </w:pPr>
            <w:r>
              <w:rPr>
                <w:b w:val="0"/>
                <w:sz w:val="19"/>
              </w:rPr>
              <w:t>Invoice, collect and reconcile sponsor payments by site</w:t>
            </w:r>
          </w:p>
        </w:tc>
        <w:tc>
          <w:tcPr>
            <w:tcW w:type="dxa" w:w="1117"/>
          </w:tcPr>
          <w:p>
            <w:pPr>
              <w:spacing w:after="0"/>
            </w:pPr>
            <w:r>
              <w:rPr>
                <w:b w:val="0"/>
                <w:sz w:val="19"/>
              </w:rPr>
              <w:t>5.8.1, 5.8.2, 5.8.5</w:t>
            </w:r>
          </w:p>
        </w:tc>
        <w:tc>
          <w:tcPr>
            <w:tcW w:type="dxa" w:w="2416"/>
          </w:tcPr>
          <w:p>
            <w:pPr>
              <w:spacing w:after="0"/>
            </w:pPr>
            <w:r>
              <w:rPr>
                <w:b w:val="0"/>
                <w:sz w:val="19"/>
              </w:rPr>
              <w:t>C</w:t>
            </w:r>
          </w:p>
        </w:tc>
        <w:tc>
          <w:tcPr>
            <w:tcW w:type="dxa" w:w="3073"/>
          </w:tcPr>
          <w:p>
            <w:pPr>
              <w:spacing w:after="0"/>
            </w:pPr>
            <w:r>
              <w:rPr>
                <w:b w:val="0"/>
                <w:sz w:val="19"/>
              </w:rPr>
              <w:t>C/S: the payee named in the CTA invoices (the Network Office, or the site with a copy to the Network Office, SOP-902 5.8.1); the Network Office tracks payments and reconciles by site; payments between the Network Office and the site follow the network agreement at fair market value</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B-902-10</w:t>
            </w:r>
          </w:p>
        </w:tc>
        <w:tc>
          <w:tcPr>
            <w:tcW w:type="dxa" w:w="3073"/>
          </w:tcPr>
          <w:p>
            <w:pPr>
              <w:spacing w:after="0"/>
            </w:pPr>
            <w:r>
              <w:rPr>
                <w:b w:val="0"/>
                <w:sz w:val="19"/>
              </w:rPr>
              <w:t>Pay member entities their share at fair market value, set in advance, not tied to referrals; network fees only for documented services</w:t>
            </w:r>
          </w:p>
        </w:tc>
        <w:tc>
          <w:tcPr>
            <w:tcW w:type="dxa" w:w="1117"/>
          </w:tcPr>
          <w:p>
            <w:pPr>
              <w:spacing w:after="0"/>
            </w:pPr>
            <w:r>
              <w:rPr>
                <w:b w:val="0"/>
                <w:sz w:val="19"/>
              </w:rPr>
              <w:t>5.7, 5.8.3, 5.8.4</w:t>
            </w:r>
          </w:p>
        </w:tc>
        <w:tc>
          <w:tcPr>
            <w:tcW w:type="dxa" w:w="2416"/>
          </w:tcPr>
          <w:p>
            <w:pPr>
              <w:spacing w:after="0"/>
            </w:pPr>
            <w:r>
              <w:rPr>
                <w:b w:val="0"/>
                <w:sz w:val="19"/>
              </w:rPr>
              <w:t>N/A: internal accounting for member sites that are the same legal entity (5.7.6); a separate-entity site follows the N-Affiliated column (SOP-900 5.2.1)</w:t>
            </w:r>
          </w:p>
        </w:tc>
        <w:tc>
          <w:tcPr>
            <w:tcW w:type="dxa" w:w="3073"/>
          </w:tcPr>
          <w:p>
            <w:pPr>
              <w:spacing w:after="0"/>
            </w:pPr>
            <w:r>
              <w:rPr>
                <w:b w:val="0"/>
                <w:sz w:val="19"/>
              </w:rPr>
              <w:t>C, with counsel review under 42 U.S.C. 1320a-7b(b); Site Director may review the records behind the statement</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B-902-11</w:t>
            </w:r>
          </w:p>
        </w:tc>
        <w:tc>
          <w:tcPr>
            <w:tcW w:type="dxa" w:w="3073"/>
          </w:tcPr>
          <w:p>
            <w:pPr>
              <w:spacing w:after="0"/>
            </w:pPr>
            <w:r>
              <w:rPr>
                <w:b w:val="0"/>
                <w:sz w:val="19"/>
              </w:rPr>
              <w:t>Recruitment and referral services between entities: paid only as FMV fees for services actually performed, never per referral or per enrollee, with counsel review under 42 U.S.C. 1320a-7b(b)</w:t>
            </w:r>
          </w:p>
        </w:tc>
        <w:tc>
          <w:tcPr>
            <w:tcW w:type="dxa" w:w="1117"/>
          </w:tcPr>
          <w:p>
            <w:pPr>
              <w:spacing w:after="0"/>
            </w:pPr>
            <w:r>
              <w:rPr>
                <w:b w:val="0"/>
                <w:sz w:val="19"/>
              </w:rPr>
              <w:t>5.7.2, 5.7.2.1, 5.7.3</w:t>
            </w:r>
          </w:p>
        </w:tc>
        <w:tc>
          <w:tcPr>
            <w:tcW w:type="dxa" w:w="2416"/>
          </w:tcPr>
          <w:p>
            <w:pPr>
              <w:spacing w:after="0"/>
            </w:pPr>
            <w:r>
              <w:rPr>
                <w:b w:val="0"/>
                <w:sz w:val="19"/>
              </w:rPr>
              <w:t>C: rules apply to any payment outside the network entity, including referring physicians (5.7.6)</w:t>
            </w:r>
          </w:p>
        </w:tc>
        <w:tc>
          <w:tcPr>
            <w:tcW w:type="dxa" w:w="3073"/>
          </w:tcPr>
          <w:p>
            <w:pPr>
              <w:spacing w:after="0"/>
            </w:pPr>
            <w:r>
              <w:rPr>
                <w:b w:val="0"/>
                <w:sz w:val="19"/>
              </w:rPr>
              <w:t>C</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B-902-12</w:t>
            </w:r>
          </w:p>
        </w:tc>
        <w:tc>
          <w:tcPr>
            <w:tcW w:type="dxa" w:w="3073"/>
          </w:tcPr>
          <w:p>
            <w:pPr>
              <w:spacing w:after="0"/>
            </w:pPr>
            <w:r>
              <w:rPr>
                <w:b w:val="0"/>
                <w:sz w:val="19"/>
              </w:rPr>
              <w:t>Set the Network Office fee in the network agreement: listed services only, FMV basis documented, not varying with referrals, counsel review before signing and on change</w:t>
            </w:r>
          </w:p>
        </w:tc>
        <w:tc>
          <w:tcPr>
            <w:tcW w:type="dxa" w:w="1117"/>
          </w:tcPr>
          <w:p>
            <w:pPr>
              <w:spacing w:after="0"/>
            </w:pPr>
            <w:r>
              <w:rPr>
                <w:b w:val="0"/>
                <w:sz w:val="19"/>
              </w:rPr>
              <w:t>5.7.4, 5.7.5</w:t>
            </w:r>
          </w:p>
        </w:tc>
        <w:tc>
          <w:tcPr>
            <w:tcW w:type="dxa" w:w="2416"/>
          </w:tcPr>
          <w:p>
            <w:pPr>
              <w:spacing w:after="0"/>
            </w:pPr>
            <w:r>
              <w:rPr>
                <w:b w:val="0"/>
                <w:sz w:val="19"/>
              </w:rPr>
              <w:t>N/A</w:t>
            </w:r>
          </w:p>
        </w:tc>
        <w:tc>
          <w:tcPr>
            <w:tcW w:type="dxa" w:w="3073"/>
          </w:tcPr>
          <w:p>
            <w:pPr>
              <w:spacing w:after="0"/>
            </w:pPr>
            <w:r>
              <w:rPr>
                <w:b w:val="0"/>
                <w:sz w:val="19"/>
              </w:rPr>
              <w:t>C, agreed by each member entity</w:t>
            </w:r>
          </w:p>
        </w:tc>
        <w:tc>
          <w:tcPr>
            <w:tcW w:type="dxa" w:w="1738"/>
          </w:tcPr>
          <w:p>
            <w:pPr>
              <w:spacing w:after="0"/>
            </w:pPr>
            <w:r>
              <w:rPr>
                <w:b w:val="0"/>
                <w:sz w:val="19"/>
              </w:rPr>
              <w:t>No</w:t>
            </w:r>
          </w:p>
        </w:tc>
        <w:tc>
          <w:tcPr>
            <w:tcW w:type="dxa" w:w="1288"/>
          </w:tcPr>
          <w:p>
            <w:pPr>
              <w:spacing w:after="0"/>
            </w:pPr>
          </w:p>
        </w:tc>
      </w:tr>
      <w:tr>
        <w:trPr>
          <w:cantSplit w:val="true"/>
          <w:trHeight w:val="432"/>
        </w:trPr>
        <w:tc>
          <w:tcPr>
            <w:tcW w:type="dxa" w:w="1117"/>
          </w:tcPr>
          <w:p>
            <w:pPr>
              <w:spacing w:after="0"/>
            </w:pPr>
            <w:r>
              <w:rPr>
                <w:b w:val="0"/>
                <w:sz w:val="19"/>
              </w:rPr>
              <w:t>B-902-13</w:t>
            </w:r>
          </w:p>
        </w:tc>
        <w:tc>
          <w:tcPr>
            <w:tcW w:type="dxa" w:w="3073"/>
          </w:tcPr>
          <w:p>
            <w:pPr>
              <w:spacing w:after="0"/>
            </w:pPr>
            <w:r>
              <w:rPr>
                <w:b w:val="0"/>
                <w:sz w:val="19"/>
              </w:rPr>
              <w:t>Decide the payer entity for central participant payment programs, which holds W-9s and files Forms 1099-MISC, and record the participant data it receives on F-905-01</w:t>
            </w:r>
          </w:p>
        </w:tc>
        <w:tc>
          <w:tcPr>
            <w:tcW w:type="dxa" w:w="1117"/>
          </w:tcPr>
          <w:p>
            <w:pPr>
              <w:spacing w:after="0"/>
            </w:pPr>
            <w:r>
              <w:rPr>
                <w:b w:val="0"/>
                <w:sz w:val="19"/>
              </w:rPr>
              <w:t>5.7.5.1; SOP-310 5.9</w:t>
            </w:r>
          </w:p>
        </w:tc>
        <w:tc>
          <w:tcPr>
            <w:tcW w:type="dxa" w:w="2416"/>
          </w:tcPr>
          <w:p>
            <w:pPr>
              <w:spacing w:after="0"/>
            </w:pPr>
            <w:r>
              <w:rPr>
                <w:b w:val="0"/>
                <w:sz w:val="19"/>
              </w:rPr>
              <w:t>C: the network entity is one payer for member sites that are the same legal entity and totals across those sites; a separate-entity site follows the N-Affiliated column (SOP-900 5.2.1)</w:t>
            </w:r>
          </w:p>
        </w:tc>
        <w:tc>
          <w:tcPr>
            <w:tcW w:type="dxa" w:w="3073"/>
          </w:tcPr>
          <w:p>
            <w:pPr>
              <w:spacing w:after="0"/>
            </w:pPr>
            <w:r>
              <w:rPr>
                <w:b w:val="0"/>
                <w:sz w:val="19"/>
              </w:rPr>
              <w:t>C/S: each entity that pays from its own account reports; the Network Office reports payments it makes from its account</w:t>
            </w:r>
          </w:p>
        </w:tc>
        <w:tc>
          <w:tcPr>
            <w:tcW w:type="dxa" w:w="1738"/>
          </w:tcPr>
          <w:p>
            <w:pPr>
              <w:spacing w:after="0"/>
            </w:pPr>
            <w:r>
              <w:rPr>
                <w:b w:val="0"/>
                <w:sz w:val="19"/>
              </w:rPr>
              <w:t>Yes in N-Affiliated for the paying entity</w:t>
            </w:r>
          </w:p>
        </w:tc>
        <w:tc>
          <w:tcPr>
            <w:tcW w:type="dxa" w:w="1288"/>
          </w:tcPr>
          <w:p>
            <w:pPr>
              <w:spacing w:after="0"/>
            </w:pPr>
          </w:p>
        </w:tc>
      </w:tr>
    </w:tbl>
    <w:p>
      <w:pPr>
        <w:spacing w:after="40"/>
      </w:pPr>
    </w:p>
    <w:p>
      <w:pPr>
        <w:pStyle w:val="Heading2"/>
      </w:pPr>
      <w:r>
        <w:t>SOP-903 Network Oversight of Member Sites (Metrics, Central QA, Escalation)</w:t>
      </w:r>
    </w:p>
    <w:tbl>
      <w:tblPr>
        <w:tblStyle w:val="TableGrid"/>
        <w:tblW w:type="auto" w:w="0"/>
        <w:jc w:val="left"/>
        <w:tblLayout w:type="fixed"/>
        <w:tblLook w:firstColumn="1" w:firstRow="1" w:lastColumn="0" w:lastRow="0" w:noHBand="0" w:noVBand="1" w:val="04A0"/>
      </w:tblPr>
      <w:tblGrid>
        <w:gridCol w:w="1117"/>
        <w:gridCol w:w="3891"/>
        <w:gridCol w:w="910"/>
        <w:gridCol w:w="3144"/>
        <w:gridCol w:w="1843"/>
        <w:gridCol w:w="1324"/>
        <w:gridCol w:w="1593"/>
      </w:tblGrid>
      <w:tr>
        <w:trPr>
          <w:tblHeader w:val="true"/>
        </w:trPr>
        <w:tc>
          <w:tcPr>
            <w:tcW w:type="dxa" w:w="1117"/>
            <w:shd w:val="clear" w:color="auto" w:fill="D9E2F3"/>
          </w:tcPr>
          <w:p>
            <w:pPr>
              <w:spacing w:after="0"/>
            </w:pPr>
            <w:r>
              <w:rPr>
                <w:b/>
                <w:sz w:val="19"/>
              </w:rPr>
              <w:t>Row ID</w:t>
            </w:r>
          </w:p>
        </w:tc>
        <w:tc>
          <w:tcPr>
            <w:tcW w:type="dxa" w:w="3891"/>
            <w:shd w:val="clear" w:color="auto" w:fill="D9E2F3"/>
          </w:tcPr>
          <w:p>
            <w:pPr>
              <w:spacing w:after="0"/>
            </w:pPr>
            <w:r>
              <w:rPr>
                <w:b/>
                <w:sz w:val="19"/>
              </w:rPr>
              <w:t>Activity</w:t>
            </w:r>
          </w:p>
        </w:tc>
        <w:tc>
          <w:tcPr>
            <w:tcW w:type="dxa" w:w="910"/>
            <w:shd w:val="clear" w:color="auto" w:fill="D9E2F3"/>
          </w:tcPr>
          <w:p>
            <w:pPr>
              <w:spacing w:after="0"/>
            </w:pPr>
            <w:r>
              <w:rPr>
                <w:b/>
                <w:sz w:val="19"/>
              </w:rPr>
              <w:t>SOP step</w:t>
            </w:r>
          </w:p>
        </w:tc>
        <w:tc>
          <w:tcPr>
            <w:tcW w:type="dxa" w:w="3144"/>
            <w:shd w:val="clear" w:color="auto" w:fill="D9E2F3"/>
          </w:tcPr>
          <w:p>
            <w:pPr>
              <w:spacing w:after="0"/>
            </w:pPr>
            <w:r>
              <w:rPr>
                <w:b/>
                <w:sz w:val="19"/>
              </w:rPr>
              <w:t>N-Integrated default</w:t>
            </w:r>
          </w:p>
        </w:tc>
        <w:tc>
          <w:tcPr>
            <w:tcW w:type="dxa" w:w="1843"/>
            <w:shd w:val="clear" w:color="auto" w:fill="D9E2F3"/>
          </w:tcPr>
          <w:p>
            <w:pPr>
              <w:spacing w:after="0"/>
            </w:pPr>
            <w:r>
              <w:rPr>
                <w:b/>
                <w:sz w:val="19"/>
              </w:rPr>
              <w:t>N-Affiliated default</w:t>
            </w:r>
          </w:p>
        </w:tc>
        <w:tc>
          <w:tcPr>
            <w:tcW w:type="dxa" w:w="1324"/>
            <w:shd w:val="clear" w:color="auto" w:fill="D9E2F3"/>
          </w:tcPr>
          <w:p>
            <w:pPr>
              <w:spacing w:after="0"/>
            </w:pPr>
            <w:r>
              <w:rPr>
                <w:b/>
                <w:sz w:val="19"/>
              </w:rPr>
              <w:t>Must stay at site?</w:t>
            </w:r>
          </w:p>
        </w:tc>
        <w:tc>
          <w:tcPr>
            <w:tcW w:type="dxa" w:w="1593"/>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B-903-01</w:t>
            </w:r>
          </w:p>
        </w:tc>
        <w:tc>
          <w:tcPr>
            <w:tcW w:type="dxa" w:w="3891"/>
          </w:tcPr>
          <w:p>
            <w:pPr>
              <w:spacing w:after="0"/>
            </w:pPr>
            <w:r>
              <w:rPr>
                <w:b w:val="0"/>
                <w:sz w:val="19"/>
              </w:rPr>
              <w:t>Keep the metric set; Network Quality Committee approves thresholds</w:t>
            </w:r>
          </w:p>
        </w:tc>
        <w:tc>
          <w:tcPr>
            <w:tcW w:type="dxa" w:w="910"/>
          </w:tcPr>
          <w:p>
            <w:pPr>
              <w:spacing w:after="0"/>
            </w:pPr>
            <w:r>
              <w:rPr>
                <w:b w:val="0"/>
                <w:sz w:val="19"/>
              </w:rPr>
              <w:t>5.2.1, 5.2.4</w:t>
            </w:r>
          </w:p>
        </w:tc>
        <w:tc>
          <w:tcPr>
            <w:tcW w:type="dxa" w:w="3144"/>
          </w:tcPr>
          <w:p>
            <w:pPr>
              <w:spacing w:after="0"/>
            </w:pPr>
            <w:r>
              <w:rPr>
                <w:b w:val="0"/>
                <w:sz w:val="19"/>
              </w:rPr>
              <w:t>C</w:t>
            </w:r>
          </w:p>
        </w:tc>
        <w:tc>
          <w:tcPr>
            <w:tcW w:type="dxa" w:w="1843"/>
          </w:tcPr>
          <w:p>
            <w:pPr>
              <w:spacing w:after="0"/>
            </w:pPr>
            <w:r>
              <w:rPr>
                <w:b w:val="0"/>
                <w:sz w:val="19"/>
              </w:rPr>
              <w:t>C</w:t>
            </w:r>
          </w:p>
        </w:tc>
        <w:tc>
          <w:tcPr>
            <w:tcW w:type="dxa" w:w="1324"/>
          </w:tcPr>
          <w:p>
            <w:pPr>
              <w:spacing w:after="0"/>
            </w:pPr>
            <w:r>
              <w:rPr>
                <w:b w:val="0"/>
                <w:sz w:val="19"/>
              </w:rPr>
              <w:t>No</w:t>
            </w:r>
          </w:p>
        </w:tc>
        <w:tc>
          <w:tcPr>
            <w:tcW w:type="dxa" w:w="1593"/>
          </w:tcPr>
          <w:p>
            <w:pPr>
              <w:spacing w:after="0"/>
            </w:pPr>
          </w:p>
        </w:tc>
      </w:tr>
      <w:tr>
        <w:trPr>
          <w:cantSplit w:val="true"/>
          <w:trHeight w:val="432"/>
        </w:trPr>
        <w:tc>
          <w:tcPr>
            <w:tcW w:type="dxa" w:w="1117"/>
          </w:tcPr>
          <w:p>
            <w:pPr>
              <w:spacing w:after="0"/>
            </w:pPr>
            <w:r>
              <w:rPr>
                <w:b w:val="0"/>
                <w:sz w:val="19"/>
              </w:rPr>
              <w:t>B-903-02</w:t>
            </w:r>
          </w:p>
        </w:tc>
        <w:tc>
          <w:tcPr>
            <w:tcW w:type="dxa" w:w="3891"/>
          </w:tcPr>
          <w:p>
            <w:pPr>
              <w:spacing w:after="0"/>
            </w:pPr>
            <w:r>
              <w:rPr>
                <w:b w:val="0"/>
                <w:sz w:val="19"/>
              </w:rPr>
              <w:t>Submit metric data without direct identifiers. SAE timeliness is tracked centrally from dates (N-Integrated) or day counts only (N-Affiliated)</w:t>
            </w:r>
          </w:p>
        </w:tc>
        <w:tc>
          <w:tcPr>
            <w:tcW w:type="dxa" w:w="910"/>
          </w:tcPr>
          <w:p>
            <w:pPr>
              <w:spacing w:after="0"/>
            </w:pPr>
            <w:r>
              <w:rPr>
                <w:b w:val="0"/>
                <w:sz w:val="19"/>
              </w:rPr>
              <w:t>5.2.2, 5.2.5, 5.2.6</w:t>
            </w:r>
          </w:p>
        </w:tc>
        <w:tc>
          <w:tcPr>
            <w:tcW w:type="dxa" w:w="3144"/>
          </w:tcPr>
          <w:p>
            <w:pPr>
              <w:spacing w:after="0"/>
            </w:pPr>
            <w:r>
              <w:rPr>
                <w:b w:val="0"/>
                <w:sz w:val="19"/>
              </w:rPr>
              <w:t>C/S: pulled from shared systems; site submits from its own systems</w:t>
            </w:r>
          </w:p>
        </w:tc>
        <w:tc>
          <w:tcPr>
            <w:tcW w:type="dxa" w:w="1843"/>
          </w:tcPr>
          <w:p>
            <w:pPr>
              <w:spacing w:after="0"/>
            </w:pPr>
            <w:r>
              <w:rPr>
                <w:b w:val="0"/>
                <w:sz w:val="19"/>
              </w:rPr>
              <w:t>S: data cross to the Network Office only as listed on F-905-01</w:t>
            </w:r>
          </w:p>
        </w:tc>
        <w:tc>
          <w:tcPr>
            <w:tcW w:type="dxa" w:w="1324"/>
          </w:tcPr>
          <w:p>
            <w:pPr>
              <w:spacing w:after="0"/>
            </w:pPr>
            <w:r>
              <w:rPr>
                <w:b w:val="0"/>
                <w:sz w:val="19"/>
              </w:rPr>
              <w:t>No</w:t>
            </w:r>
          </w:p>
        </w:tc>
        <w:tc>
          <w:tcPr>
            <w:tcW w:type="dxa" w:w="1593"/>
          </w:tcPr>
          <w:p>
            <w:pPr>
              <w:spacing w:after="0"/>
            </w:pPr>
          </w:p>
        </w:tc>
      </w:tr>
      <w:tr>
        <w:trPr>
          <w:cantSplit w:val="true"/>
          <w:trHeight w:val="432"/>
        </w:trPr>
        <w:tc>
          <w:tcPr>
            <w:tcW w:type="dxa" w:w="1117"/>
          </w:tcPr>
          <w:p>
            <w:pPr>
              <w:spacing w:after="0"/>
            </w:pPr>
            <w:r>
              <w:rPr>
                <w:b w:val="0"/>
                <w:sz w:val="19"/>
              </w:rPr>
              <w:t>B-903-03</w:t>
            </w:r>
          </w:p>
        </w:tc>
        <w:tc>
          <w:tcPr>
            <w:tcW w:type="dxa" w:w="3891"/>
          </w:tcPr>
          <w:p>
            <w:pPr>
              <w:spacing w:after="0"/>
            </w:pPr>
            <w:r>
              <w:rPr>
                <w:b w:val="0"/>
                <w:sz w:val="19"/>
              </w:rPr>
              <w:t>Compile the scorecard (F-903-01), let the site correct data errors, and hold the review</w:t>
            </w:r>
          </w:p>
        </w:tc>
        <w:tc>
          <w:tcPr>
            <w:tcW w:type="dxa" w:w="910"/>
          </w:tcPr>
          <w:p>
            <w:pPr>
              <w:spacing w:after="0"/>
            </w:pPr>
            <w:r>
              <w:rPr>
                <w:b w:val="0"/>
                <w:sz w:val="19"/>
              </w:rPr>
              <w:t>5.3</w:t>
            </w:r>
          </w:p>
        </w:tc>
        <w:tc>
          <w:tcPr>
            <w:tcW w:type="dxa" w:w="3144"/>
          </w:tcPr>
          <w:p>
            <w:pPr>
              <w:spacing w:after="0"/>
            </w:pPr>
            <w:r>
              <w:rPr>
                <w:b w:val="0"/>
                <w:sz w:val="19"/>
              </w:rPr>
              <w:t>C/S: Network Quality Lead compiles; Site Director corrects and attends; each PI reviews study-level metrics</w:t>
            </w:r>
          </w:p>
        </w:tc>
        <w:tc>
          <w:tcPr>
            <w:tcW w:type="dxa" w:w="1843"/>
          </w:tcPr>
          <w:p>
            <w:pPr>
              <w:spacing w:after="0"/>
            </w:pPr>
            <w:r>
              <w:rPr>
                <w:b w:val="0"/>
                <w:sz w:val="19"/>
              </w:rPr>
              <w:t>C/S</w:t>
            </w:r>
          </w:p>
        </w:tc>
        <w:tc>
          <w:tcPr>
            <w:tcW w:type="dxa" w:w="1324"/>
          </w:tcPr>
          <w:p>
            <w:pPr>
              <w:spacing w:after="0"/>
            </w:pPr>
            <w:r>
              <w:rPr>
                <w:b w:val="0"/>
                <w:sz w:val="19"/>
              </w:rPr>
              <w:t>Yes for PI review of the PI's own studies</w:t>
            </w:r>
          </w:p>
        </w:tc>
        <w:tc>
          <w:tcPr>
            <w:tcW w:type="dxa" w:w="1593"/>
          </w:tcPr>
          <w:p>
            <w:pPr>
              <w:spacing w:after="0"/>
            </w:pPr>
          </w:p>
        </w:tc>
      </w:tr>
      <w:tr>
        <w:trPr>
          <w:cantSplit w:val="true"/>
          <w:trHeight w:val="432"/>
        </w:trPr>
        <w:tc>
          <w:tcPr>
            <w:tcW w:type="dxa" w:w="1117"/>
          </w:tcPr>
          <w:p>
            <w:pPr>
              <w:spacing w:after="0"/>
            </w:pPr>
            <w:r>
              <w:rPr>
                <w:b w:val="0"/>
                <w:sz w:val="19"/>
              </w:rPr>
              <w:t>B-903-04</w:t>
            </w:r>
          </w:p>
        </w:tc>
        <w:tc>
          <w:tcPr>
            <w:tcW w:type="dxa" w:w="3891"/>
          </w:tcPr>
          <w:p>
            <w:pPr>
              <w:spacing w:after="0"/>
            </w:pPr>
            <w:r>
              <w:rPr>
                <w:b w:val="0"/>
                <w:sz w:val="19"/>
              </w:rPr>
              <w:t>Central QA audits of member sites</w:t>
            </w:r>
          </w:p>
        </w:tc>
        <w:tc>
          <w:tcPr>
            <w:tcW w:type="dxa" w:w="910"/>
          </w:tcPr>
          <w:p>
            <w:pPr>
              <w:spacing w:after="0"/>
            </w:pPr>
            <w:r>
              <w:rPr>
                <w:b w:val="0"/>
                <w:sz w:val="19"/>
              </w:rPr>
              <w:t>5.4</w:t>
            </w:r>
          </w:p>
        </w:tc>
        <w:tc>
          <w:tcPr>
            <w:tcW w:type="dxa" w:w="3144"/>
          </w:tcPr>
          <w:p>
            <w:pPr>
              <w:spacing w:after="0"/>
            </w:pPr>
            <w:r>
              <w:rPr>
                <w:b w:val="0"/>
                <w:sz w:val="19"/>
              </w:rPr>
              <w:t>C</w:t>
            </w:r>
          </w:p>
        </w:tc>
        <w:tc>
          <w:tcPr>
            <w:tcW w:type="dxa" w:w="1843"/>
          </w:tcPr>
          <w:p>
            <w:pPr>
              <w:spacing w:after="0"/>
            </w:pPr>
            <w:r>
              <w:rPr>
                <w:b w:val="0"/>
                <w:sz w:val="19"/>
              </w:rPr>
              <w:t>C/S: only as the agreement allows</w:t>
            </w:r>
          </w:p>
        </w:tc>
        <w:tc>
          <w:tcPr>
            <w:tcW w:type="dxa" w:w="1324"/>
          </w:tcPr>
          <w:p>
            <w:pPr>
              <w:spacing w:after="0"/>
            </w:pPr>
            <w:r>
              <w:rPr>
                <w:b w:val="0"/>
                <w:sz w:val="19"/>
              </w:rPr>
              <w:t>No</w:t>
            </w:r>
          </w:p>
        </w:tc>
        <w:tc>
          <w:tcPr>
            <w:tcW w:type="dxa" w:w="1593"/>
          </w:tcPr>
          <w:p>
            <w:pPr>
              <w:spacing w:after="0"/>
            </w:pPr>
          </w:p>
        </w:tc>
      </w:tr>
      <w:tr>
        <w:trPr>
          <w:cantSplit w:val="true"/>
          <w:trHeight w:val="432"/>
        </w:trPr>
        <w:tc>
          <w:tcPr>
            <w:tcW w:type="dxa" w:w="1117"/>
          </w:tcPr>
          <w:p>
            <w:pPr>
              <w:spacing w:after="0"/>
            </w:pPr>
            <w:r>
              <w:rPr>
                <w:b w:val="0"/>
                <w:sz w:val="19"/>
              </w:rPr>
              <w:t>B-903-05</w:t>
            </w:r>
          </w:p>
        </w:tc>
        <w:tc>
          <w:tcPr>
            <w:tcW w:type="dxa" w:w="3891"/>
          </w:tcPr>
          <w:p>
            <w:pPr>
              <w:spacing w:after="0"/>
            </w:pPr>
            <w:r>
              <w:rPr>
                <w:b w:val="0"/>
                <w:sz w:val="19"/>
              </w:rPr>
              <w:t>Cross-site CAPA trending and network-wide CAPA</w:t>
            </w:r>
          </w:p>
        </w:tc>
        <w:tc>
          <w:tcPr>
            <w:tcW w:type="dxa" w:w="910"/>
          </w:tcPr>
          <w:p>
            <w:pPr>
              <w:spacing w:after="0"/>
            </w:pPr>
            <w:r>
              <w:rPr>
                <w:b w:val="0"/>
                <w:sz w:val="19"/>
              </w:rPr>
              <w:t>5.5</w:t>
            </w:r>
          </w:p>
        </w:tc>
        <w:tc>
          <w:tcPr>
            <w:tcW w:type="dxa" w:w="3144"/>
          </w:tcPr>
          <w:p>
            <w:pPr>
              <w:spacing w:after="0"/>
            </w:pPr>
            <w:r>
              <w:rPr>
                <w:b w:val="0"/>
                <w:sz w:val="19"/>
              </w:rPr>
              <w:t>C, with site CAPAs linked</w:t>
            </w:r>
          </w:p>
        </w:tc>
        <w:tc>
          <w:tcPr>
            <w:tcW w:type="dxa" w:w="1843"/>
          </w:tcPr>
          <w:p>
            <w:pPr>
              <w:spacing w:after="0"/>
            </w:pPr>
            <w:r>
              <w:rPr>
                <w:b w:val="0"/>
                <w:sz w:val="19"/>
              </w:rPr>
              <w:t>C/S: site takes part as the agreement requires</w:t>
            </w:r>
          </w:p>
        </w:tc>
        <w:tc>
          <w:tcPr>
            <w:tcW w:type="dxa" w:w="1324"/>
          </w:tcPr>
          <w:p>
            <w:pPr>
              <w:spacing w:after="0"/>
            </w:pPr>
            <w:r>
              <w:rPr>
                <w:b w:val="0"/>
                <w:sz w:val="19"/>
              </w:rPr>
              <w:t>No</w:t>
            </w:r>
          </w:p>
        </w:tc>
        <w:tc>
          <w:tcPr>
            <w:tcW w:type="dxa" w:w="1593"/>
          </w:tcPr>
          <w:p>
            <w:pPr>
              <w:spacing w:after="0"/>
            </w:pPr>
          </w:p>
        </w:tc>
      </w:tr>
      <w:tr>
        <w:trPr>
          <w:cantSplit w:val="true"/>
          <w:trHeight w:val="432"/>
        </w:trPr>
        <w:tc>
          <w:tcPr>
            <w:tcW w:type="dxa" w:w="1117"/>
          </w:tcPr>
          <w:p>
            <w:pPr>
              <w:spacing w:after="0"/>
            </w:pPr>
            <w:r>
              <w:rPr>
                <w:b w:val="0"/>
                <w:sz w:val="19"/>
              </w:rPr>
              <w:t>B-903-06</w:t>
            </w:r>
          </w:p>
        </w:tc>
        <w:tc>
          <w:tcPr>
            <w:tcW w:type="dxa" w:w="3891"/>
          </w:tcPr>
          <w:p>
            <w:pPr>
              <w:spacing w:after="0"/>
            </w:pPr>
            <w:r>
              <w:rPr>
                <w:b w:val="0"/>
                <w:sz w:val="19"/>
              </w:rPr>
              <w:t>Assign escalation tiers and write the Escalation and Site Support Plan (F-903-02)</w:t>
            </w:r>
          </w:p>
        </w:tc>
        <w:tc>
          <w:tcPr>
            <w:tcW w:type="dxa" w:w="910"/>
          </w:tcPr>
          <w:p>
            <w:pPr>
              <w:spacing w:after="0"/>
            </w:pPr>
            <w:r>
              <w:rPr>
                <w:b w:val="0"/>
                <w:sz w:val="19"/>
              </w:rPr>
              <w:t>5.6, 5.7</w:t>
            </w:r>
          </w:p>
        </w:tc>
        <w:tc>
          <w:tcPr>
            <w:tcW w:type="dxa" w:w="3144"/>
          </w:tcPr>
          <w:p>
            <w:pPr>
              <w:spacing w:after="0"/>
            </w:pPr>
            <w:r>
              <w:rPr>
                <w:b w:val="0"/>
                <w:sz w:val="19"/>
              </w:rPr>
              <w:t>C/S: Network Quality Lead and Site Director; PI of each affected study signs</w:t>
            </w:r>
          </w:p>
        </w:tc>
        <w:tc>
          <w:tcPr>
            <w:tcW w:type="dxa" w:w="1843"/>
          </w:tcPr>
          <w:p>
            <w:pPr>
              <w:spacing w:after="0"/>
            </w:pPr>
            <w:r>
              <w:rPr>
                <w:b w:val="0"/>
                <w:sz w:val="19"/>
              </w:rPr>
              <w:t>C/S</w:t>
            </w:r>
          </w:p>
        </w:tc>
        <w:tc>
          <w:tcPr>
            <w:tcW w:type="dxa" w:w="1324"/>
          </w:tcPr>
          <w:p>
            <w:pPr>
              <w:spacing w:after="0"/>
            </w:pPr>
            <w:r>
              <w:rPr>
                <w:b w:val="0"/>
                <w:sz w:val="19"/>
              </w:rPr>
              <w:t>Yes: pausing enrollment is a PI decision with the sponsor and IRB (5.7.4)</w:t>
            </w:r>
          </w:p>
        </w:tc>
        <w:tc>
          <w:tcPr>
            <w:tcW w:type="dxa" w:w="1593"/>
          </w:tcPr>
          <w:p>
            <w:pPr>
              <w:spacing w:after="0"/>
            </w:pPr>
          </w:p>
        </w:tc>
      </w:tr>
      <w:tr>
        <w:trPr>
          <w:cantSplit w:val="true"/>
          <w:trHeight w:val="432"/>
        </w:trPr>
        <w:tc>
          <w:tcPr>
            <w:tcW w:type="dxa" w:w="1117"/>
          </w:tcPr>
          <w:p>
            <w:pPr>
              <w:spacing w:after="0"/>
            </w:pPr>
            <w:r>
              <w:rPr>
                <w:b w:val="0"/>
                <w:sz w:val="19"/>
              </w:rPr>
              <w:t>B-903-07</w:t>
            </w:r>
          </w:p>
        </w:tc>
        <w:tc>
          <w:tcPr>
            <w:tcW w:type="dxa" w:w="3891"/>
          </w:tcPr>
          <w:p>
            <w:pPr>
              <w:spacing w:after="0"/>
            </w:pPr>
            <w:r>
              <w:rPr>
                <w:b w:val="0"/>
                <w:sz w:val="19"/>
              </w:rPr>
              <w:t>Share findings and lessons learned across sites</w:t>
            </w:r>
          </w:p>
        </w:tc>
        <w:tc>
          <w:tcPr>
            <w:tcW w:type="dxa" w:w="910"/>
          </w:tcPr>
          <w:p>
            <w:pPr>
              <w:spacing w:after="0"/>
            </w:pPr>
            <w:r>
              <w:rPr>
                <w:b w:val="0"/>
                <w:sz w:val="19"/>
              </w:rPr>
              <w:t>5.9</w:t>
            </w:r>
          </w:p>
        </w:tc>
        <w:tc>
          <w:tcPr>
            <w:tcW w:type="dxa" w:w="3144"/>
          </w:tcPr>
          <w:p>
            <w:pPr>
              <w:spacing w:after="0"/>
            </w:pPr>
            <w:r>
              <w:rPr>
                <w:b w:val="0"/>
                <w:sz w:val="19"/>
              </w:rPr>
              <w:t>C/S: Site Director reports; Network Quality Lead writes summaries; Site Quality Lead confirms review</w:t>
            </w:r>
          </w:p>
        </w:tc>
        <w:tc>
          <w:tcPr>
            <w:tcW w:type="dxa" w:w="1843"/>
          </w:tcPr>
          <w:p>
            <w:pPr>
              <w:spacing w:after="0"/>
            </w:pPr>
            <w:r>
              <w:rPr>
                <w:b w:val="0"/>
                <w:sz w:val="19"/>
              </w:rPr>
              <w:t>C/S, within CTA confidentiality</w:t>
            </w:r>
          </w:p>
        </w:tc>
        <w:tc>
          <w:tcPr>
            <w:tcW w:type="dxa" w:w="1324"/>
          </w:tcPr>
          <w:p>
            <w:pPr>
              <w:spacing w:after="0"/>
            </w:pPr>
            <w:r>
              <w:rPr>
                <w:b w:val="0"/>
                <w:sz w:val="19"/>
              </w:rPr>
              <w:t>No</w:t>
            </w:r>
          </w:p>
        </w:tc>
        <w:tc>
          <w:tcPr>
            <w:tcW w:type="dxa" w:w="1593"/>
          </w:tcPr>
          <w:p>
            <w:pPr>
              <w:spacing w:after="0"/>
            </w:pPr>
          </w:p>
        </w:tc>
      </w:tr>
      <w:tr>
        <w:trPr>
          <w:cantSplit w:val="true"/>
          <w:trHeight w:val="432"/>
        </w:trPr>
        <w:tc>
          <w:tcPr>
            <w:tcW w:type="dxa" w:w="1117"/>
          </w:tcPr>
          <w:p>
            <w:pPr>
              <w:spacing w:after="0"/>
            </w:pPr>
            <w:r>
              <w:rPr>
                <w:b w:val="0"/>
                <w:sz w:val="19"/>
              </w:rPr>
              <w:t>B-903-08</w:t>
            </w:r>
          </w:p>
        </w:tc>
        <w:tc>
          <w:tcPr>
            <w:tcW w:type="dxa" w:w="3891"/>
          </w:tcPr>
          <w:p>
            <w:pPr>
              <w:spacing w:after="0"/>
            </w:pPr>
            <w:r>
              <w:rPr>
                <w:b w:val="0"/>
                <w:sz w:val="19"/>
              </w:rPr>
              <w:t>Rate member site risk, record any weights and the risk rank on F-903-01, and approve them with the audit plan</w:t>
            </w:r>
          </w:p>
        </w:tc>
        <w:tc>
          <w:tcPr>
            <w:tcW w:type="dxa" w:w="910"/>
          </w:tcPr>
          <w:p>
            <w:pPr>
              <w:spacing w:after="0"/>
            </w:pPr>
            <w:r>
              <w:rPr>
                <w:b w:val="0"/>
                <w:sz w:val="19"/>
              </w:rPr>
              <w:t>5.4.2, 5.4.3</w:t>
            </w:r>
          </w:p>
        </w:tc>
        <w:tc>
          <w:tcPr>
            <w:tcW w:type="dxa" w:w="3144"/>
          </w:tcPr>
          <w:p>
            <w:pPr>
              <w:spacing w:after="0"/>
            </w:pPr>
            <w:r>
              <w:rPr>
                <w:b w:val="0"/>
                <w:sz w:val="19"/>
              </w:rPr>
              <w:t>C</w:t>
            </w:r>
          </w:p>
        </w:tc>
        <w:tc>
          <w:tcPr>
            <w:tcW w:type="dxa" w:w="1843"/>
          </w:tcPr>
          <w:p>
            <w:pPr>
              <w:spacing w:after="0"/>
            </w:pPr>
            <w:r>
              <w:rPr>
                <w:b w:val="0"/>
                <w:sz w:val="19"/>
              </w:rPr>
              <w:t>C</w:t>
            </w:r>
          </w:p>
        </w:tc>
        <w:tc>
          <w:tcPr>
            <w:tcW w:type="dxa" w:w="1324"/>
          </w:tcPr>
          <w:p>
            <w:pPr>
              <w:spacing w:after="0"/>
            </w:pPr>
            <w:r>
              <w:rPr>
                <w:b w:val="0"/>
                <w:sz w:val="19"/>
              </w:rPr>
              <w:t>No</w:t>
            </w:r>
          </w:p>
        </w:tc>
        <w:tc>
          <w:tcPr>
            <w:tcW w:type="dxa" w:w="1593"/>
          </w:tcPr>
          <w:p>
            <w:pPr>
              <w:spacing w:after="0"/>
            </w:pPr>
          </w:p>
        </w:tc>
      </w:tr>
    </w:tbl>
    <w:p>
      <w:pPr>
        <w:spacing w:after="40"/>
      </w:pPr>
    </w:p>
    <w:p>
      <w:pPr>
        <w:pStyle w:val="Heading2"/>
      </w:pPr>
      <w:r>
        <w:t>SOP-904 Shared Staff, Cross-Site Coverage and Central Services</w:t>
      </w:r>
    </w:p>
    <w:tbl>
      <w:tblPr>
        <w:tblStyle w:val="TableGrid"/>
        <w:tblW w:type="auto" w:w="0"/>
        <w:jc w:val="left"/>
        <w:tblLayout w:type="fixed"/>
        <w:tblLook w:firstColumn="1" w:firstRow="1" w:lastColumn="0" w:lastRow="0" w:noHBand="0" w:noVBand="1" w:val="04A0"/>
      </w:tblPr>
      <w:tblGrid>
        <w:gridCol w:w="1117"/>
        <w:gridCol w:w="3949"/>
        <w:gridCol w:w="806"/>
        <w:gridCol w:w="2656"/>
        <w:gridCol w:w="1656"/>
        <w:gridCol w:w="2040"/>
        <w:gridCol w:w="1597"/>
      </w:tblGrid>
      <w:tr>
        <w:trPr>
          <w:tblHeader w:val="true"/>
        </w:trPr>
        <w:tc>
          <w:tcPr>
            <w:tcW w:type="dxa" w:w="1117"/>
            <w:shd w:val="clear" w:color="auto" w:fill="D9E2F3"/>
          </w:tcPr>
          <w:p>
            <w:pPr>
              <w:spacing w:after="0"/>
            </w:pPr>
            <w:r>
              <w:rPr>
                <w:b/>
                <w:sz w:val="19"/>
              </w:rPr>
              <w:t>Row ID</w:t>
            </w:r>
          </w:p>
        </w:tc>
        <w:tc>
          <w:tcPr>
            <w:tcW w:type="dxa" w:w="3949"/>
            <w:shd w:val="clear" w:color="auto" w:fill="D9E2F3"/>
          </w:tcPr>
          <w:p>
            <w:pPr>
              <w:spacing w:after="0"/>
            </w:pPr>
            <w:r>
              <w:rPr>
                <w:b/>
                <w:sz w:val="19"/>
              </w:rPr>
              <w:t>Activity</w:t>
            </w:r>
          </w:p>
        </w:tc>
        <w:tc>
          <w:tcPr>
            <w:tcW w:type="dxa" w:w="806"/>
            <w:shd w:val="clear" w:color="auto" w:fill="D9E2F3"/>
          </w:tcPr>
          <w:p>
            <w:pPr>
              <w:spacing w:after="0"/>
            </w:pPr>
            <w:r>
              <w:rPr>
                <w:b/>
                <w:sz w:val="19"/>
              </w:rPr>
              <w:t>SOP step</w:t>
            </w:r>
          </w:p>
        </w:tc>
        <w:tc>
          <w:tcPr>
            <w:tcW w:type="dxa" w:w="2656"/>
            <w:shd w:val="clear" w:color="auto" w:fill="D9E2F3"/>
          </w:tcPr>
          <w:p>
            <w:pPr>
              <w:spacing w:after="0"/>
            </w:pPr>
            <w:r>
              <w:rPr>
                <w:b/>
                <w:sz w:val="19"/>
              </w:rPr>
              <w:t>N-Integrated default</w:t>
            </w:r>
          </w:p>
        </w:tc>
        <w:tc>
          <w:tcPr>
            <w:tcW w:type="dxa" w:w="1656"/>
            <w:shd w:val="clear" w:color="auto" w:fill="D9E2F3"/>
          </w:tcPr>
          <w:p>
            <w:pPr>
              <w:spacing w:after="0"/>
            </w:pPr>
            <w:r>
              <w:rPr>
                <w:b/>
                <w:sz w:val="19"/>
              </w:rPr>
              <w:t>N-Affiliated default</w:t>
            </w:r>
          </w:p>
        </w:tc>
        <w:tc>
          <w:tcPr>
            <w:tcW w:type="dxa" w:w="2040"/>
            <w:shd w:val="clear" w:color="auto" w:fill="D9E2F3"/>
          </w:tcPr>
          <w:p>
            <w:pPr>
              <w:spacing w:after="0"/>
            </w:pPr>
            <w:r>
              <w:rPr>
                <w:b/>
                <w:sz w:val="19"/>
              </w:rPr>
              <w:t>Must stay at site?</w:t>
            </w:r>
          </w:p>
        </w:tc>
        <w:tc>
          <w:tcPr>
            <w:tcW w:type="dxa" w:w="1597"/>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B-904-01</w:t>
            </w:r>
          </w:p>
        </w:tc>
        <w:tc>
          <w:tcPr>
            <w:tcW w:type="dxa" w:w="3949"/>
          </w:tcPr>
          <w:p>
            <w:pPr>
              <w:spacing w:after="0"/>
            </w:pPr>
            <w:r>
              <w:rPr>
                <w:b w:val="0"/>
                <w:sz w:val="19"/>
              </w:rPr>
              <w:t>Plan shared staff and check capacity before assignment</w:t>
            </w:r>
          </w:p>
        </w:tc>
        <w:tc>
          <w:tcPr>
            <w:tcW w:type="dxa" w:w="806"/>
          </w:tcPr>
          <w:p>
            <w:pPr>
              <w:spacing w:after="0"/>
            </w:pPr>
            <w:r>
              <w:rPr>
                <w:b w:val="0"/>
                <w:sz w:val="19"/>
              </w:rPr>
              <w:t>5.2</w:t>
            </w:r>
          </w:p>
        </w:tc>
        <w:tc>
          <w:tcPr>
            <w:tcW w:type="dxa" w:w="2656"/>
          </w:tcPr>
          <w:p>
            <w:pPr>
              <w:spacing w:after="0"/>
            </w:pPr>
            <w:r>
              <w:rPr>
                <w:b w:val="0"/>
                <w:sz w:val="19"/>
              </w:rPr>
              <w:t>C</w:t>
            </w:r>
          </w:p>
        </w:tc>
        <w:tc>
          <w:tcPr>
            <w:tcW w:type="dxa" w:w="1656"/>
          </w:tcPr>
          <w:p>
            <w:pPr>
              <w:spacing w:after="0"/>
            </w:pPr>
            <w:r>
              <w:rPr>
                <w:b w:val="0"/>
                <w:sz w:val="19"/>
              </w:rPr>
              <w:t>C/S</w:t>
            </w:r>
          </w:p>
        </w:tc>
        <w:tc>
          <w:tcPr>
            <w:tcW w:type="dxa" w:w="2040"/>
          </w:tcPr>
          <w:p>
            <w:pPr>
              <w:spacing w:after="0"/>
            </w:pPr>
            <w:r>
              <w:rPr>
                <w:b w:val="0"/>
                <w:sz w:val="19"/>
              </w:rPr>
              <w:t>No</w:t>
            </w:r>
          </w:p>
        </w:tc>
        <w:tc>
          <w:tcPr>
            <w:tcW w:type="dxa" w:w="1597"/>
          </w:tcPr>
          <w:p>
            <w:pPr>
              <w:spacing w:after="0"/>
            </w:pPr>
          </w:p>
        </w:tc>
      </w:tr>
      <w:tr>
        <w:trPr>
          <w:cantSplit w:val="true"/>
          <w:trHeight w:val="432"/>
        </w:trPr>
        <w:tc>
          <w:tcPr>
            <w:tcW w:type="dxa" w:w="1117"/>
          </w:tcPr>
          <w:p>
            <w:pPr>
              <w:spacing w:after="0"/>
            </w:pPr>
            <w:r>
              <w:rPr>
                <w:b w:val="0"/>
                <w:sz w:val="19"/>
              </w:rPr>
              <w:t>B-904-02</w:t>
            </w:r>
          </w:p>
        </w:tc>
        <w:tc>
          <w:tcPr>
            <w:tcW w:type="dxa" w:w="3949"/>
          </w:tcPr>
          <w:p>
            <w:pPr>
              <w:spacing w:after="0"/>
            </w:pPr>
            <w:r>
              <w:rPr>
                <w:b w:val="0"/>
                <w:sz w:val="19"/>
              </w:rPr>
              <w:t>Delegate and train shared staff at each investigator site</w:t>
            </w:r>
          </w:p>
        </w:tc>
        <w:tc>
          <w:tcPr>
            <w:tcW w:type="dxa" w:w="806"/>
          </w:tcPr>
          <w:p>
            <w:pPr>
              <w:spacing w:after="0"/>
            </w:pPr>
            <w:r>
              <w:rPr>
                <w:b w:val="0"/>
                <w:sz w:val="19"/>
              </w:rPr>
              <w:t>5.3</w:t>
            </w:r>
          </w:p>
        </w:tc>
        <w:tc>
          <w:tcPr>
            <w:tcW w:type="dxa" w:w="2656"/>
          </w:tcPr>
          <w:p>
            <w:pPr>
              <w:spacing w:after="0"/>
            </w:pPr>
            <w:r>
              <w:rPr>
                <w:b w:val="0"/>
                <w:sz w:val="19"/>
              </w:rPr>
              <w:t>S: PI signs; site Regulatory Coordinator checks F-103-02 and F-904-01</w:t>
            </w:r>
          </w:p>
        </w:tc>
        <w:tc>
          <w:tcPr>
            <w:tcW w:type="dxa" w:w="1656"/>
          </w:tcPr>
          <w:p>
            <w:pPr>
              <w:spacing w:after="0"/>
            </w:pPr>
            <w:r>
              <w:rPr>
                <w:b w:val="0"/>
                <w:sz w:val="19"/>
              </w:rPr>
              <w:t>S</w:t>
            </w:r>
          </w:p>
        </w:tc>
        <w:tc>
          <w:tcPr>
            <w:tcW w:type="dxa" w:w="2040"/>
          </w:tcPr>
          <w:p>
            <w:pPr>
              <w:spacing w:after="0"/>
            </w:pPr>
            <w:r>
              <w:rPr>
                <w:b w:val="0"/>
                <w:sz w:val="19"/>
              </w:rPr>
              <w:t>Yes: only the PI delegates (ICH E6(R3) Annex 1, 2.3)</w:t>
            </w:r>
          </w:p>
        </w:tc>
        <w:tc>
          <w:tcPr>
            <w:tcW w:type="dxa" w:w="1597"/>
          </w:tcPr>
          <w:p>
            <w:pPr>
              <w:spacing w:after="0"/>
            </w:pPr>
          </w:p>
        </w:tc>
      </w:tr>
      <w:tr>
        <w:trPr>
          <w:cantSplit w:val="true"/>
          <w:trHeight w:val="432"/>
        </w:trPr>
        <w:tc>
          <w:tcPr>
            <w:tcW w:type="dxa" w:w="1117"/>
          </w:tcPr>
          <w:p>
            <w:pPr>
              <w:spacing w:after="0"/>
            </w:pPr>
            <w:r>
              <w:rPr>
                <w:b w:val="0"/>
                <w:sz w:val="19"/>
              </w:rPr>
              <w:t>B-904-03</w:t>
            </w:r>
          </w:p>
        </w:tc>
        <w:tc>
          <w:tcPr>
            <w:tcW w:type="dxa" w:w="3949"/>
          </w:tcPr>
          <w:p>
            <w:pPr>
              <w:spacing w:after="0"/>
            </w:pPr>
            <w:r>
              <w:rPr>
                <w:b w:val="0"/>
                <w:sz w:val="19"/>
              </w:rPr>
              <w:t>Check licensure in each state where the participant is located</w:t>
            </w:r>
          </w:p>
        </w:tc>
        <w:tc>
          <w:tcPr>
            <w:tcW w:type="dxa" w:w="806"/>
          </w:tcPr>
          <w:p>
            <w:pPr>
              <w:spacing w:after="0"/>
            </w:pPr>
            <w:r>
              <w:rPr>
                <w:b w:val="0"/>
                <w:sz w:val="19"/>
              </w:rPr>
              <w:t>5.4</w:t>
            </w:r>
          </w:p>
        </w:tc>
        <w:tc>
          <w:tcPr>
            <w:tcW w:type="dxa" w:w="2656"/>
          </w:tcPr>
          <w:p>
            <w:pPr>
              <w:spacing w:after="0"/>
            </w:pPr>
            <w:r>
              <w:rPr>
                <w:b w:val="0"/>
                <w:sz w:val="19"/>
              </w:rPr>
              <w:t>C: recorded on F-904-01</w:t>
            </w:r>
          </w:p>
        </w:tc>
        <w:tc>
          <w:tcPr>
            <w:tcW w:type="dxa" w:w="1656"/>
          </w:tcPr>
          <w:p>
            <w:pPr>
              <w:spacing w:after="0"/>
            </w:pPr>
            <w:r>
              <w:rPr>
                <w:b w:val="0"/>
                <w:sz w:val="19"/>
              </w:rPr>
              <w:t>C/S</w:t>
            </w:r>
          </w:p>
        </w:tc>
        <w:tc>
          <w:tcPr>
            <w:tcW w:type="dxa" w:w="2040"/>
          </w:tcPr>
          <w:p>
            <w:pPr>
              <w:spacing w:after="0"/>
            </w:pPr>
            <w:r>
              <w:rPr>
                <w:b w:val="0"/>
                <w:sz w:val="19"/>
              </w:rPr>
              <w:t>No</w:t>
            </w:r>
          </w:p>
        </w:tc>
        <w:tc>
          <w:tcPr>
            <w:tcW w:type="dxa" w:w="1597"/>
          </w:tcPr>
          <w:p>
            <w:pPr>
              <w:spacing w:after="0"/>
            </w:pPr>
          </w:p>
        </w:tc>
      </w:tr>
      <w:tr>
        <w:trPr>
          <w:cantSplit w:val="true"/>
          <w:trHeight w:val="432"/>
        </w:trPr>
        <w:tc>
          <w:tcPr>
            <w:tcW w:type="dxa" w:w="1117"/>
          </w:tcPr>
          <w:p>
            <w:pPr>
              <w:spacing w:after="0"/>
            </w:pPr>
            <w:r>
              <w:rPr>
                <w:b w:val="0"/>
                <w:sz w:val="19"/>
              </w:rPr>
              <w:t>B-904-04</w:t>
            </w:r>
          </w:p>
        </w:tc>
        <w:tc>
          <w:tcPr>
            <w:tcW w:type="dxa" w:w="3949"/>
          </w:tcPr>
          <w:p>
            <w:pPr>
              <w:spacing w:after="0"/>
            </w:pPr>
            <w:r>
              <w:rPr>
                <w:b w:val="0"/>
                <w:sz w:val="19"/>
              </w:rPr>
              <w:t>List shared Sub-Is on the 1572 or sign investigator agreements</w:t>
            </w:r>
          </w:p>
        </w:tc>
        <w:tc>
          <w:tcPr>
            <w:tcW w:type="dxa" w:w="806"/>
          </w:tcPr>
          <w:p>
            <w:pPr>
              <w:spacing w:after="0"/>
            </w:pPr>
            <w:r>
              <w:rPr>
                <w:b w:val="0"/>
                <w:sz w:val="19"/>
              </w:rPr>
              <w:t>5.5</w:t>
            </w:r>
          </w:p>
        </w:tc>
        <w:tc>
          <w:tcPr>
            <w:tcW w:type="dxa" w:w="2656"/>
          </w:tcPr>
          <w:p>
            <w:pPr>
              <w:spacing w:after="0"/>
            </w:pPr>
            <w:r>
              <w:rPr>
                <w:b w:val="0"/>
                <w:sz w:val="19"/>
              </w:rPr>
              <w:t>C/S: Network Regulatory Lead prepares; PI and Sub-I sign</w:t>
            </w:r>
          </w:p>
        </w:tc>
        <w:tc>
          <w:tcPr>
            <w:tcW w:type="dxa" w:w="1656"/>
          </w:tcPr>
          <w:p>
            <w:pPr>
              <w:spacing w:after="0"/>
            </w:pPr>
            <w:r>
              <w:rPr>
                <w:b w:val="0"/>
                <w:sz w:val="19"/>
              </w:rPr>
              <w:t>C/S</w:t>
            </w:r>
          </w:p>
        </w:tc>
        <w:tc>
          <w:tcPr>
            <w:tcW w:type="dxa" w:w="2040"/>
          </w:tcPr>
          <w:p>
            <w:pPr>
              <w:spacing w:after="0"/>
            </w:pPr>
            <w:r>
              <w:rPr>
                <w:b w:val="0"/>
                <w:sz w:val="19"/>
              </w:rPr>
              <w:t>Yes: investigator signatures</w:t>
            </w:r>
          </w:p>
        </w:tc>
        <w:tc>
          <w:tcPr>
            <w:tcW w:type="dxa" w:w="1597"/>
          </w:tcPr>
          <w:p>
            <w:pPr>
              <w:spacing w:after="0"/>
            </w:pPr>
          </w:p>
        </w:tc>
      </w:tr>
      <w:tr>
        <w:trPr>
          <w:cantSplit w:val="true"/>
          <w:trHeight w:val="432"/>
        </w:trPr>
        <w:tc>
          <w:tcPr>
            <w:tcW w:type="dxa" w:w="1117"/>
          </w:tcPr>
          <w:p>
            <w:pPr>
              <w:spacing w:after="0"/>
            </w:pPr>
            <w:r>
              <w:rPr>
                <w:b w:val="0"/>
                <w:sz w:val="19"/>
              </w:rPr>
              <w:t>B-904-05</w:t>
            </w:r>
          </w:p>
        </w:tc>
        <w:tc>
          <w:tcPr>
            <w:tcW w:type="dxa" w:w="3949"/>
          </w:tcPr>
          <w:p>
            <w:pPr>
              <w:spacing w:after="0"/>
            </w:pPr>
            <w:r>
              <w:rPr>
                <w:b w:val="0"/>
                <w:sz w:val="19"/>
              </w:rPr>
              <w:t>Direct and oversee shared staff during study work; employment matters stay with the home site</w:t>
            </w:r>
          </w:p>
        </w:tc>
        <w:tc>
          <w:tcPr>
            <w:tcW w:type="dxa" w:w="806"/>
          </w:tcPr>
          <w:p>
            <w:pPr>
              <w:spacing w:after="0"/>
            </w:pPr>
            <w:r>
              <w:rPr>
                <w:b w:val="0"/>
                <w:sz w:val="19"/>
              </w:rPr>
              <w:t>5.6</w:t>
            </w:r>
          </w:p>
        </w:tc>
        <w:tc>
          <w:tcPr>
            <w:tcW w:type="dxa" w:w="2656"/>
          </w:tcPr>
          <w:p>
            <w:pPr>
              <w:spacing w:after="0"/>
            </w:pPr>
            <w:r>
              <w:rPr>
                <w:b w:val="0"/>
                <w:sz w:val="19"/>
              </w:rPr>
              <w:t>S for study work; home site (employing unit) for employment</w:t>
            </w:r>
          </w:p>
        </w:tc>
        <w:tc>
          <w:tcPr>
            <w:tcW w:type="dxa" w:w="1656"/>
          </w:tcPr>
          <w:p>
            <w:pPr>
              <w:spacing w:after="0"/>
            </w:pPr>
            <w:r>
              <w:rPr>
                <w:b w:val="0"/>
                <w:sz w:val="19"/>
              </w:rPr>
              <w:t>S for study work; home entity for employment, under a staffing agreement</w:t>
            </w:r>
          </w:p>
        </w:tc>
        <w:tc>
          <w:tcPr>
            <w:tcW w:type="dxa" w:w="2040"/>
          </w:tcPr>
          <w:p>
            <w:pPr>
              <w:spacing w:after="0"/>
            </w:pPr>
            <w:r>
              <w:rPr>
                <w:b w:val="0"/>
                <w:sz w:val="19"/>
              </w:rPr>
              <w:t>Yes: PI directs trial work</w:t>
            </w:r>
          </w:p>
        </w:tc>
        <w:tc>
          <w:tcPr>
            <w:tcW w:type="dxa" w:w="1597"/>
          </w:tcPr>
          <w:p>
            <w:pPr>
              <w:spacing w:after="0"/>
            </w:pPr>
          </w:p>
        </w:tc>
      </w:tr>
      <w:tr>
        <w:trPr>
          <w:cantSplit w:val="true"/>
          <w:trHeight w:val="432"/>
        </w:trPr>
        <w:tc>
          <w:tcPr>
            <w:tcW w:type="dxa" w:w="1117"/>
          </w:tcPr>
          <w:p>
            <w:pPr>
              <w:spacing w:after="0"/>
            </w:pPr>
            <w:r>
              <w:rPr>
                <w:b w:val="0"/>
                <w:sz w:val="19"/>
              </w:rPr>
              <w:t>B-904-06</w:t>
            </w:r>
          </w:p>
        </w:tc>
        <w:tc>
          <w:tcPr>
            <w:tcW w:type="dxa" w:w="3949"/>
          </w:tcPr>
          <w:p>
            <w:pPr>
              <w:spacing w:after="0"/>
            </w:pPr>
            <w:r>
              <w:rPr>
                <w:b w:val="0"/>
                <w:sz w:val="19"/>
              </w:rPr>
              <w:t>Define, qualify and oversee central services as service providers</w:t>
            </w:r>
          </w:p>
        </w:tc>
        <w:tc>
          <w:tcPr>
            <w:tcW w:type="dxa" w:w="806"/>
          </w:tcPr>
          <w:p>
            <w:pPr>
              <w:spacing w:after="0"/>
            </w:pPr>
            <w:r>
              <w:rPr>
                <w:b w:val="0"/>
                <w:sz w:val="19"/>
              </w:rPr>
              <w:t>5.7, 5.8</w:t>
            </w:r>
          </w:p>
        </w:tc>
        <w:tc>
          <w:tcPr>
            <w:tcW w:type="dxa" w:w="2656"/>
          </w:tcPr>
          <w:p>
            <w:pPr>
              <w:spacing w:after="0"/>
            </w:pPr>
            <w:r>
              <w:rPr>
                <w:b w:val="0"/>
                <w:sz w:val="19"/>
              </w:rPr>
              <w:t>C/S: Network Quality Lead qualifies; PI confirms which services each study uses</w:t>
            </w:r>
          </w:p>
        </w:tc>
        <w:tc>
          <w:tcPr>
            <w:tcW w:type="dxa" w:w="1656"/>
          </w:tcPr>
          <w:p>
            <w:pPr>
              <w:spacing w:after="0"/>
            </w:pPr>
            <w:r>
              <w:rPr>
                <w:b w:val="0"/>
                <w:sz w:val="19"/>
              </w:rPr>
              <w:t>C/S: site lists the service on F-105-01</w:t>
            </w:r>
          </w:p>
        </w:tc>
        <w:tc>
          <w:tcPr>
            <w:tcW w:type="dxa" w:w="2040"/>
          </w:tcPr>
          <w:p>
            <w:pPr>
              <w:spacing w:after="0"/>
            </w:pPr>
            <w:r>
              <w:rPr>
                <w:b w:val="0"/>
                <w:sz w:val="19"/>
              </w:rPr>
              <w:t>Yes for PI acceptance (ICH E6(R3) Annex 1, 2.3)</w:t>
            </w:r>
          </w:p>
        </w:tc>
        <w:tc>
          <w:tcPr>
            <w:tcW w:type="dxa" w:w="1597"/>
          </w:tcPr>
          <w:p>
            <w:pPr>
              <w:spacing w:after="0"/>
            </w:pPr>
          </w:p>
        </w:tc>
      </w:tr>
      <w:tr>
        <w:trPr>
          <w:cantSplit w:val="true"/>
          <w:trHeight w:val="432"/>
        </w:trPr>
        <w:tc>
          <w:tcPr>
            <w:tcW w:type="dxa" w:w="1117"/>
          </w:tcPr>
          <w:p>
            <w:pPr>
              <w:spacing w:after="0"/>
            </w:pPr>
            <w:r>
              <w:rPr>
                <w:b w:val="0"/>
                <w:sz w:val="19"/>
              </w:rPr>
              <w:t>B-904-07</w:t>
            </w:r>
          </w:p>
        </w:tc>
        <w:tc>
          <w:tcPr>
            <w:tcW w:type="dxa" w:w="3949"/>
          </w:tcPr>
          <w:p>
            <w:pPr>
              <w:spacing w:after="0"/>
            </w:pPr>
            <w:r>
              <w:rPr>
                <w:b w:val="0"/>
                <w:sz w:val="19"/>
              </w:rPr>
              <w:t>Cross-site coverage of key roles</w:t>
            </w:r>
          </w:p>
        </w:tc>
        <w:tc>
          <w:tcPr>
            <w:tcW w:type="dxa" w:w="806"/>
          </w:tcPr>
          <w:p>
            <w:pPr>
              <w:spacing w:after="0"/>
            </w:pPr>
            <w:r>
              <w:rPr>
                <w:b w:val="0"/>
                <w:sz w:val="19"/>
              </w:rPr>
              <w:t>5.9</w:t>
            </w:r>
          </w:p>
        </w:tc>
        <w:tc>
          <w:tcPr>
            <w:tcW w:type="dxa" w:w="2656"/>
          </w:tcPr>
          <w:p>
            <w:pPr>
              <w:spacing w:after="0"/>
            </w:pPr>
            <w:r>
              <w:rPr>
                <w:b w:val="0"/>
                <w:sz w:val="19"/>
              </w:rPr>
              <w:t>C/S: Network Clinical Operations Lead arranges; Site Director records the period on F-306-01</w:t>
            </w:r>
          </w:p>
        </w:tc>
        <w:tc>
          <w:tcPr>
            <w:tcW w:type="dxa" w:w="1656"/>
          </w:tcPr>
          <w:p>
            <w:pPr>
              <w:spacing w:after="0"/>
            </w:pPr>
            <w:r>
              <w:rPr>
                <w:b w:val="0"/>
                <w:sz w:val="19"/>
              </w:rPr>
              <w:t>C/S</w:t>
            </w:r>
          </w:p>
        </w:tc>
        <w:tc>
          <w:tcPr>
            <w:tcW w:type="dxa" w:w="2040"/>
          </w:tcPr>
          <w:p>
            <w:pPr>
              <w:spacing w:after="0"/>
            </w:pPr>
            <w:r>
              <w:rPr>
                <w:b w:val="0"/>
                <w:sz w:val="19"/>
              </w:rPr>
              <w:t>Yes: covering investigator must be on the site's 1572</w:t>
            </w:r>
          </w:p>
        </w:tc>
        <w:tc>
          <w:tcPr>
            <w:tcW w:type="dxa" w:w="1597"/>
          </w:tcPr>
          <w:p>
            <w:pPr>
              <w:spacing w:after="0"/>
            </w:pPr>
          </w:p>
        </w:tc>
      </w:tr>
      <w:tr>
        <w:trPr>
          <w:cantSplit w:val="true"/>
          <w:trHeight w:val="432"/>
        </w:trPr>
        <w:tc>
          <w:tcPr>
            <w:tcW w:type="dxa" w:w="1117"/>
          </w:tcPr>
          <w:p>
            <w:pPr>
              <w:spacing w:after="0"/>
            </w:pPr>
            <w:r>
              <w:rPr>
                <w:b w:val="0"/>
                <w:sz w:val="19"/>
              </w:rPr>
              <w:t>B-904-08</w:t>
            </w:r>
          </w:p>
        </w:tc>
        <w:tc>
          <w:tcPr>
            <w:tcW w:type="dxa" w:w="3949"/>
          </w:tcPr>
          <w:p>
            <w:pPr>
              <w:spacing w:after="0"/>
            </w:pPr>
            <w:r>
              <w:rPr>
                <w:b w:val="0"/>
                <w:sz w:val="19"/>
              </w:rPr>
              <w:t>Keep F-904-01, reconcile it quarterly and send departure notices to every site</w:t>
            </w:r>
          </w:p>
        </w:tc>
        <w:tc>
          <w:tcPr>
            <w:tcW w:type="dxa" w:w="806"/>
          </w:tcPr>
          <w:p>
            <w:pPr>
              <w:spacing w:after="0"/>
            </w:pPr>
            <w:r>
              <w:rPr>
                <w:b w:val="0"/>
                <w:sz w:val="19"/>
              </w:rPr>
              <w:t>5.10</w:t>
            </w:r>
          </w:p>
        </w:tc>
        <w:tc>
          <w:tcPr>
            <w:tcW w:type="dxa" w:w="2656"/>
          </w:tcPr>
          <w:p>
            <w:pPr>
              <w:spacing w:after="0"/>
            </w:pPr>
            <w:r>
              <w:rPr>
                <w:b w:val="0"/>
                <w:sz w:val="19"/>
              </w:rPr>
              <w:t>C</w:t>
            </w:r>
          </w:p>
        </w:tc>
        <w:tc>
          <w:tcPr>
            <w:tcW w:type="dxa" w:w="1656"/>
          </w:tcPr>
          <w:p>
            <w:pPr>
              <w:spacing w:after="0"/>
            </w:pPr>
            <w:r>
              <w:rPr>
                <w:b w:val="0"/>
                <w:sz w:val="19"/>
              </w:rPr>
              <w:t>C</w:t>
            </w:r>
          </w:p>
        </w:tc>
        <w:tc>
          <w:tcPr>
            <w:tcW w:type="dxa" w:w="2040"/>
          </w:tcPr>
          <w:p>
            <w:pPr>
              <w:spacing w:after="0"/>
            </w:pPr>
            <w:r>
              <w:rPr>
                <w:b w:val="0"/>
                <w:sz w:val="19"/>
              </w:rPr>
              <w:t>No</w:t>
            </w:r>
          </w:p>
        </w:tc>
        <w:tc>
          <w:tcPr>
            <w:tcW w:type="dxa" w:w="1597"/>
          </w:tcPr>
          <w:p>
            <w:pPr>
              <w:spacing w:after="0"/>
            </w:pPr>
          </w:p>
        </w:tc>
      </w:tr>
      <w:tr>
        <w:trPr>
          <w:cantSplit w:val="true"/>
          <w:trHeight w:val="432"/>
        </w:trPr>
        <w:tc>
          <w:tcPr>
            <w:tcW w:type="dxa" w:w="1117"/>
          </w:tcPr>
          <w:p>
            <w:pPr>
              <w:spacing w:after="0"/>
            </w:pPr>
            <w:r>
              <w:rPr>
                <w:b w:val="0"/>
                <w:sz w:val="19"/>
              </w:rPr>
              <w:t>B-904-09</w:t>
            </w:r>
          </w:p>
        </w:tc>
        <w:tc>
          <w:tcPr>
            <w:tcW w:type="dxa" w:w="3949"/>
          </w:tcPr>
          <w:p>
            <w:pPr>
              <w:spacing w:after="0"/>
            </w:pPr>
            <w:r>
              <w:rPr>
                <w:b w:val="0"/>
                <w:sz w:val="19"/>
              </w:rPr>
              <w:t>Run the debarment, disqualification and exclusion screen centrally for shared staff and record date and result on F-904-01</w:t>
            </w:r>
          </w:p>
        </w:tc>
        <w:tc>
          <w:tcPr>
            <w:tcW w:type="dxa" w:w="806"/>
          </w:tcPr>
          <w:p>
            <w:pPr>
              <w:spacing w:after="0"/>
            </w:pPr>
            <w:r>
              <w:rPr>
                <w:b w:val="0"/>
                <w:sz w:val="19"/>
              </w:rPr>
              <w:t>5.3.3</w:t>
            </w:r>
          </w:p>
        </w:tc>
        <w:tc>
          <w:tcPr>
            <w:tcW w:type="dxa" w:w="2656"/>
          </w:tcPr>
          <w:p>
            <w:pPr>
              <w:spacing w:after="0"/>
            </w:pPr>
            <w:r>
              <w:rPr>
                <w:b w:val="0"/>
                <w:sz w:val="19"/>
              </w:rPr>
              <w:t>C</w:t>
            </w:r>
          </w:p>
        </w:tc>
        <w:tc>
          <w:tcPr>
            <w:tcW w:type="dxa" w:w="1656"/>
          </w:tcPr>
          <w:p>
            <w:pPr>
              <w:spacing w:after="0"/>
            </w:pPr>
            <w:r>
              <w:rPr>
                <w:b w:val="0"/>
                <w:sz w:val="19"/>
              </w:rPr>
              <w:t>C/S: central screen allowed; the employer stays responsible (SOP-103)</w:t>
            </w:r>
          </w:p>
        </w:tc>
        <w:tc>
          <w:tcPr>
            <w:tcW w:type="dxa" w:w="2040"/>
          </w:tcPr>
          <w:p>
            <w:pPr>
              <w:spacing w:after="0"/>
            </w:pPr>
            <w:r>
              <w:rPr>
                <w:b w:val="0"/>
                <w:sz w:val="19"/>
              </w:rPr>
              <w:t>No</w:t>
            </w:r>
          </w:p>
        </w:tc>
        <w:tc>
          <w:tcPr>
            <w:tcW w:type="dxa" w:w="1597"/>
          </w:tcPr>
          <w:p>
            <w:pPr>
              <w:spacing w:after="0"/>
            </w:pPr>
          </w:p>
        </w:tc>
      </w:tr>
      <w:tr>
        <w:trPr>
          <w:cantSplit w:val="true"/>
          <w:trHeight w:val="432"/>
        </w:trPr>
        <w:tc>
          <w:tcPr>
            <w:tcW w:type="dxa" w:w="1117"/>
          </w:tcPr>
          <w:p>
            <w:pPr>
              <w:spacing w:after="0"/>
            </w:pPr>
            <w:r>
              <w:rPr>
                <w:b w:val="0"/>
                <w:sz w:val="19"/>
              </w:rPr>
              <w:t>B-904-10</w:t>
            </w:r>
          </w:p>
        </w:tc>
        <w:tc>
          <w:tcPr>
            <w:tcW w:type="dxa" w:w="3949"/>
          </w:tcPr>
          <w:p>
            <w:pPr>
              <w:spacing w:after="0"/>
            </w:pPr>
            <w:r>
              <w:rPr>
                <w:b w:val="0"/>
                <w:sz w:val="19"/>
              </w:rPr>
              <w:t>Run a shared after-hours line that routes each call to an investigator listed for that participant's site and study</w:t>
            </w:r>
          </w:p>
        </w:tc>
        <w:tc>
          <w:tcPr>
            <w:tcW w:type="dxa" w:w="806"/>
          </w:tcPr>
          <w:p>
            <w:pPr>
              <w:spacing w:after="0"/>
            </w:pPr>
            <w:r>
              <w:rPr>
                <w:b w:val="0"/>
                <w:sz w:val="19"/>
              </w:rPr>
              <w:t>5.9.4</w:t>
            </w:r>
          </w:p>
        </w:tc>
        <w:tc>
          <w:tcPr>
            <w:tcW w:type="dxa" w:w="2656"/>
          </w:tcPr>
          <w:p>
            <w:pPr>
              <w:spacing w:after="0"/>
            </w:pPr>
            <w:r>
              <w:rPr>
                <w:b w:val="0"/>
                <w:sz w:val="19"/>
              </w:rPr>
              <w:t>C</w:t>
            </w:r>
          </w:p>
        </w:tc>
        <w:tc>
          <w:tcPr>
            <w:tcW w:type="dxa" w:w="1656"/>
          </w:tcPr>
          <w:p>
            <w:pPr>
              <w:spacing w:after="0"/>
            </w:pPr>
            <w:r>
              <w:rPr>
                <w:b w:val="0"/>
                <w:sz w:val="19"/>
              </w:rPr>
              <w:t>C/S: under the agreement</w:t>
            </w:r>
          </w:p>
        </w:tc>
        <w:tc>
          <w:tcPr>
            <w:tcW w:type="dxa" w:w="2040"/>
          </w:tcPr>
          <w:p>
            <w:pPr>
              <w:spacing w:after="0"/>
            </w:pPr>
            <w:r>
              <w:rPr>
                <w:b w:val="0"/>
                <w:sz w:val="19"/>
              </w:rPr>
              <w:t>Yes: the answering investigator must be listed for the site and study</w:t>
            </w:r>
          </w:p>
        </w:tc>
        <w:tc>
          <w:tcPr>
            <w:tcW w:type="dxa" w:w="1597"/>
          </w:tcPr>
          <w:p>
            <w:pPr>
              <w:spacing w:after="0"/>
            </w:pPr>
          </w:p>
        </w:tc>
      </w:tr>
    </w:tbl>
    <w:p>
      <w:pPr>
        <w:spacing w:after="40"/>
      </w:pPr>
    </w:p>
    <w:p>
      <w:pPr>
        <w:pStyle w:val="Heading2"/>
      </w:pPr>
      <w:r>
        <w:t>SOP-905 Network Data, Systems, Privacy and Records Across Sites</w:t>
      </w:r>
    </w:p>
    <w:tbl>
      <w:tblPr>
        <w:tblStyle w:val="TableGrid"/>
        <w:tblW w:type="auto" w:w="0"/>
        <w:jc w:val="left"/>
        <w:tblLayout w:type="fixed"/>
        <w:tblLook w:firstColumn="1" w:firstRow="1" w:lastColumn="0" w:lastRow="0" w:noHBand="0" w:noVBand="1" w:val="04A0"/>
      </w:tblPr>
      <w:tblGrid>
        <w:gridCol w:w="1117"/>
        <w:gridCol w:w="3367"/>
        <w:gridCol w:w="702"/>
        <w:gridCol w:w="1770"/>
        <w:gridCol w:w="3475"/>
        <w:gridCol w:w="2001"/>
        <w:gridCol w:w="1388"/>
      </w:tblGrid>
      <w:tr>
        <w:trPr>
          <w:tblHeader w:val="true"/>
        </w:trPr>
        <w:tc>
          <w:tcPr>
            <w:tcW w:type="dxa" w:w="1117"/>
            <w:shd w:val="clear" w:color="auto" w:fill="D9E2F3"/>
          </w:tcPr>
          <w:p>
            <w:pPr>
              <w:spacing w:after="0"/>
            </w:pPr>
            <w:r>
              <w:rPr>
                <w:b/>
                <w:sz w:val="19"/>
              </w:rPr>
              <w:t>Row ID</w:t>
            </w:r>
          </w:p>
        </w:tc>
        <w:tc>
          <w:tcPr>
            <w:tcW w:type="dxa" w:w="3367"/>
            <w:shd w:val="clear" w:color="auto" w:fill="D9E2F3"/>
          </w:tcPr>
          <w:p>
            <w:pPr>
              <w:spacing w:after="0"/>
            </w:pPr>
            <w:r>
              <w:rPr>
                <w:b/>
                <w:sz w:val="19"/>
              </w:rPr>
              <w:t>Activity</w:t>
            </w:r>
          </w:p>
        </w:tc>
        <w:tc>
          <w:tcPr>
            <w:tcW w:type="dxa" w:w="702"/>
            <w:shd w:val="clear" w:color="auto" w:fill="D9E2F3"/>
          </w:tcPr>
          <w:p>
            <w:pPr>
              <w:spacing w:after="0"/>
            </w:pPr>
            <w:r>
              <w:rPr>
                <w:b/>
                <w:sz w:val="19"/>
              </w:rPr>
              <w:t>SOP step</w:t>
            </w:r>
          </w:p>
        </w:tc>
        <w:tc>
          <w:tcPr>
            <w:tcW w:type="dxa" w:w="1770"/>
            <w:shd w:val="clear" w:color="auto" w:fill="D9E2F3"/>
          </w:tcPr>
          <w:p>
            <w:pPr>
              <w:spacing w:after="0"/>
            </w:pPr>
            <w:r>
              <w:rPr>
                <w:b/>
                <w:sz w:val="19"/>
              </w:rPr>
              <w:t>N-Integrated default</w:t>
            </w:r>
          </w:p>
        </w:tc>
        <w:tc>
          <w:tcPr>
            <w:tcW w:type="dxa" w:w="3475"/>
            <w:shd w:val="clear" w:color="auto" w:fill="D9E2F3"/>
          </w:tcPr>
          <w:p>
            <w:pPr>
              <w:spacing w:after="0"/>
            </w:pPr>
            <w:r>
              <w:rPr>
                <w:b/>
                <w:sz w:val="19"/>
              </w:rPr>
              <w:t>N-Affiliated default</w:t>
            </w:r>
          </w:p>
        </w:tc>
        <w:tc>
          <w:tcPr>
            <w:tcW w:type="dxa" w:w="2001"/>
            <w:shd w:val="clear" w:color="auto" w:fill="D9E2F3"/>
          </w:tcPr>
          <w:p>
            <w:pPr>
              <w:spacing w:after="0"/>
            </w:pPr>
            <w:r>
              <w:rPr>
                <w:b/>
                <w:sz w:val="19"/>
              </w:rPr>
              <w:t>Must stay at site?</w:t>
            </w:r>
          </w:p>
        </w:tc>
        <w:tc>
          <w:tcPr>
            <w:tcW w:type="dxa" w:w="1388"/>
            <w:shd w:val="clear" w:color="auto" w:fill="D9E2F3"/>
          </w:tcPr>
          <w:p>
            <w:pPr>
              <w:spacing w:after="0"/>
            </w:pPr>
            <w:r>
              <w:rPr>
                <w:b/>
                <w:sz w:val="19"/>
              </w:rPr>
              <w:t>Site's choice</w:t>
            </w:r>
          </w:p>
        </w:tc>
      </w:tr>
      <w:tr>
        <w:trPr>
          <w:cantSplit w:val="true"/>
          <w:trHeight w:val="432"/>
        </w:trPr>
        <w:tc>
          <w:tcPr>
            <w:tcW w:type="dxa" w:w="1117"/>
          </w:tcPr>
          <w:p>
            <w:pPr>
              <w:spacing w:after="0"/>
            </w:pPr>
            <w:r>
              <w:rPr>
                <w:b w:val="0"/>
                <w:sz w:val="19"/>
              </w:rPr>
              <w:t>B-905-01</w:t>
            </w:r>
          </w:p>
        </w:tc>
        <w:tc>
          <w:tcPr>
            <w:tcW w:type="dxa" w:w="3367"/>
          </w:tcPr>
          <w:p>
            <w:pPr>
              <w:spacing w:after="0"/>
            </w:pPr>
            <w:r>
              <w:rPr>
                <w:b w:val="0"/>
                <w:sz w:val="19"/>
              </w:rPr>
              <w:t>Keep the network section of F-401-01 for shared systems and verify each one fit for purpose; one Part 11 letter per legal entity</w:t>
            </w:r>
          </w:p>
        </w:tc>
        <w:tc>
          <w:tcPr>
            <w:tcW w:type="dxa" w:w="702"/>
          </w:tcPr>
          <w:p>
            <w:pPr>
              <w:spacing w:after="0"/>
            </w:pPr>
            <w:r>
              <w:rPr>
                <w:b w:val="0"/>
                <w:sz w:val="19"/>
              </w:rPr>
              <w:t>5.1</w:t>
            </w:r>
          </w:p>
        </w:tc>
        <w:tc>
          <w:tcPr>
            <w:tcW w:type="dxa" w:w="1770"/>
          </w:tcPr>
          <w:p>
            <w:pPr>
              <w:spacing w:after="0"/>
            </w:pPr>
            <w:r>
              <w:rPr>
                <w:b w:val="0"/>
                <w:sz w:val="19"/>
              </w:rPr>
              <w:t>C</w:t>
            </w:r>
          </w:p>
        </w:tc>
        <w:tc>
          <w:tcPr>
            <w:tcW w:type="dxa" w:w="3475"/>
          </w:tcPr>
          <w:p>
            <w:pPr>
              <w:spacing w:after="0"/>
            </w:pPr>
            <w:r>
              <w:rPr>
                <w:b w:val="0"/>
                <w:sz w:val="19"/>
              </w:rPr>
              <w:t>C/S: Network Office verifies shared systems; each entity files its own Part 11 letter</w:t>
            </w:r>
          </w:p>
        </w:tc>
        <w:tc>
          <w:tcPr>
            <w:tcW w:type="dxa" w:w="2001"/>
          </w:tcPr>
          <w:p>
            <w:pPr>
              <w:spacing w:after="0"/>
            </w:pPr>
            <w:r>
              <w:rPr>
                <w:b w:val="0"/>
                <w:sz w:val="19"/>
              </w:rPr>
              <w:t>Yes in N-Affiliated for the Part 11 letter (21 CFR 11.100(c))</w:t>
            </w:r>
          </w:p>
        </w:tc>
        <w:tc>
          <w:tcPr>
            <w:tcW w:type="dxa" w:w="1388"/>
          </w:tcPr>
          <w:p>
            <w:pPr>
              <w:spacing w:after="0"/>
            </w:pPr>
          </w:p>
        </w:tc>
      </w:tr>
      <w:tr>
        <w:trPr>
          <w:cantSplit w:val="true"/>
          <w:trHeight w:val="432"/>
        </w:trPr>
        <w:tc>
          <w:tcPr>
            <w:tcW w:type="dxa" w:w="1117"/>
          </w:tcPr>
          <w:p>
            <w:pPr>
              <w:spacing w:after="0"/>
            </w:pPr>
            <w:r>
              <w:rPr>
                <w:b w:val="0"/>
                <w:sz w:val="19"/>
              </w:rPr>
              <w:t>B-905-02</w:t>
            </w:r>
          </w:p>
        </w:tc>
        <w:tc>
          <w:tcPr>
            <w:tcW w:type="dxa" w:w="3367"/>
          </w:tcPr>
          <w:p>
            <w:pPr>
              <w:spacing w:after="0"/>
            </w:pPr>
            <w:r>
              <w:rPr>
                <w:b w:val="0"/>
                <w:sz w:val="19"/>
              </w:rPr>
              <w:t>Configure site partitions and grant, review and remove access by site and study; Site Director approves access to the site's partition</w:t>
            </w:r>
          </w:p>
        </w:tc>
        <w:tc>
          <w:tcPr>
            <w:tcW w:type="dxa" w:w="702"/>
          </w:tcPr>
          <w:p>
            <w:pPr>
              <w:spacing w:after="0"/>
            </w:pPr>
            <w:r>
              <w:rPr>
                <w:b w:val="0"/>
                <w:sz w:val="19"/>
              </w:rPr>
              <w:t>5.2</w:t>
            </w:r>
          </w:p>
        </w:tc>
        <w:tc>
          <w:tcPr>
            <w:tcW w:type="dxa" w:w="1770"/>
          </w:tcPr>
          <w:p>
            <w:pPr>
              <w:spacing w:after="0"/>
            </w:pPr>
            <w:r>
              <w:rPr>
                <w:b w:val="0"/>
                <w:sz w:val="19"/>
              </w:rPr>
              <w:t>C/S: System Owner grants after Site Director approval</w:t>
            </w:r>
          </w:p>
        </w:tc>
        <w:tc>
          <w:tcPr>
            <w:tcW w:type="dxa" w:w="3475"/>
          </w:tcPr>
          <w:p>
            <w:pPr>
              <w:spacing w:after="0"/>
            </w:pPr>
            <w:r>
              <w:rPr>
                <w:b w:val="0"/>
                <w:sz w:val="19"/>
              </w:rPr>
              <w:t>C/S: same</w:t>
            </w:r>
          </w:p>
        </w:tc>
        <w:tc>
          <w:tcPr>
            <w:tcW w:type="dxa" w:w="2001"/>
          </w:tcPr>
          <w:p>
            <w:pPr>
              <w:spacing w:after="0"/>
            </w:pPr>
            <w:r>
              <w:rPr>
                <w:b w:val="0"/>
                <w:sz w:val="19"/>
              </w:rPr>
              <w:t>No</w:t>
            </w:r>
          </w:p>
        </w:tc>
        <w:tc>
          <w:tcPr>
            <w:tcW w:type="dxa" w:w="1388"/>
          </w:tcPr>
          <w:p>
            <w:pPr>
              <w:spacing w:after="0"/>
            </w:pPr>
          </w:p>
        </w:tc>
      </w:tr>
      <w:tr>
        <w:trPr>
          <w:cantSplit w:val="true"/>
          <w:trHeight w:val="432"/>
        </w:trPr>
        <w:tc>
          <w:tcPr>
            <w:tcW w:type="dxa" w:w="1117"/>
          </w:tcPr>
          <w:p>
            <w:pPr>
              <w:spacing w:after="0"/>
            </w:pPr>
            <w:r>
              <w:rPr>
                <w:b w:val="0"/>
                <w:sz w:val="19"/>
              </w:rPr>
              <w:t>B-905-03</w:t>
            </w:r>
          </w:p>
        </w:tc>
        <w:tc>
          <w:tcPr>
            <w:tcW w:type="dxa" w:w="3367"/>
          </w:tcPr>
          <w:p>
            <w:pPr>
              <w:spacing w:after="0"/>
            </w:pPr>
            <w:r>
              <w:rPr>
                <w:b w:val="0"/>
                <w:sz w:val="19"/>
              </w:rPr>
              <w:t>Record the HIPAA status of the Network Office and each member site and the pathway for each PHI flow</w:t>
            </w:r>
          </w:p>
        </w:tc>
        <w:tc>
          <w:tcPr>
            <w:tcW w:type="dxa" w:w="702"/>
          </w:tcPr>
          <w:p>
            <w:pPr>
              <w:spacing w:after="0"/>
            </w:pPr>
            <w:r>
              <w:rPr>
                <w:b w:val="0"/>
                <w:sz w:val="19"/>
              </w:rPr>
              <w:t>5.3</w:t>
            </w:r>
          </w:p>
        </w:tc>
        <w:tc>
          <w:tcPr>
            <w:tcW w:type="dxa" w:w="1770"/>
          </w:tcPr>
          <w:p>
            <w:pPr>
              <w:spacing w:after="0"/>
            </w:pPr>
            <w:r>
              <w:rPr>
                <w:b w:val="0"/>
                <w:sz w:val="19"/>
              </w:rPr>
              <w:t>C: Network Privacy Officer with counsel</w:t>
            </w:r>
          </w:p>
        </w:tc>
        <w:tc>
          <w:tcPr>
            <w:tcW w:type="dxa" w:w="3475"/>
          </w:tcPr>
          <w:p>
            <w:pPr>
              <w:spacing w:after="0"/>
            </w:pPr>
            <w:r>
              <w:rPr>
                <w:b w:val="0"/>
                <w:sz w:val="19"/>
              </w:rPr>
              <w:t>C/S: Network Privacy Officer records; each entity's Privacy Officer confirms its own status</w:t>
            </w:r>
          </w:p>
        </w:tc>
        <w:tc>
          <w:tcPr>
            <w:tcW w:type="dxa" w:w="2001"/>
          </w:tcPr>
          <w:p>
            <w:pPr>
              <w:spacing w:after="0"/>
            </w:pPr>
            <w:r>
              <w:rPr>
                <w:b w:val="0"/>
                <w:sz w:val="19"/>
              </w:rPr>
              <w:t>Yes in N-Affiliated: status is per entity (45 CFR 160.103)</w:t>
            </w:r>
          </w:p>
        </w:tc>
        <w:tc>
          <w:tcPr>
            <w:tcW w:type="dxa" w:w="1388"/>
          </w:tcPr>
          <w:p>
            <w:pPr>
              <w:spacing w:after="0"/>
            </w:pPr>
          </w:p>
        </w:tc>
      </w:tr>
      <w:tr>
        <w:trPr>
          <w:cantSplit w:val="true"/>
          <w:trHeight w:val="432"/>
        </w:trPr>
        <w:tc>
          <w:tcPr>
            <w:tcW w:type="dxa" w:w="1117"/>
          </w:tcPr>
          <w:p>
            <w:pPr>
              <w:spacing w:after="0"/>
            </w:pPr>
            <w:r>
              <w:rPr>
                <w:b w:val="0"/>
                <w:sz w:val="19"/>
              </w:rPr>
              <w:t>B-905-04</w:t>
            </w:r>
          </w:p>
        </w:tc>
        <w:tc>
          <w:tcPr>
            <w:tcW w:type="dxa" w:w="3367"/>
          </w:tcPr>
          <w:p>
            <w:pPr>
              <w:spacing w:after="0"/>
            </w:pPr>
            <w:r>
              <w:rPr>
                <w:b w:val="0"/>
                <w:sz w:val="19"/>
              </w:rPr>
              <w:t>Run network recruitment databases and registries, apply opt-outs network-wide and check duplicate or concurrent enrollment across sites</w:t>
            </w:r>
          </w:p>
        </w:tc>
        <w:tc>
          <w:tcPr>
            <w:tcW w:type="dxa" w:w="702"/>
          </w:tcPr>
          <w:p>
            <w:pPr>
              <w:spacing w:after="0"/>
            </w:pPr>
            <w:r>
              <w:rPr>
                <w:b w:val="0"/>
                <w:sz w:val="19"/>
              </w:rPr>
              <w:t>5.4</w:t>
            </w:r>
          </w:p>
        </w:tc>
        <w:tc>
          <w:tcPr>
            <w:tcW w:type="dxa" w:w="1770"/>
          </w:tcPr>
          <w:p>
            <w:pPr>
              <w:spacing w:after="0"/>
            </w:pPr>
            <w:r>
              <w:rPr>
                <w:b w:val="0"/>
                <w:sz w:val="19"/>
              </w:rPr>
              <w:t>C</w:t>
            </w:r>
          </w:p>
        </w:tc>
        <w:tc>
          <w:tcPr>
            <w:tcW w:type="dxa" w:w="3475"/>
          </w:tcPr>
          <w:p>
            <w:pPr>
              <w:spacing w:after="0"/>
            </w:pPr>
            <w:r>
              <w:rPr>
                <w:b w:val="0"/>
                <w:sz w:val="19"/>
              </w:rPr>
              <w:t>C/S: databases only with authorization naming the network or another basis on F-905-01; duplicate-enrollment check only as a one-way hashed match run by the Network Office under a BAA with each participating site that expressly permits the match, where each study's consent and authorization (or IRB waiver under 45 CFR 164.512(i)) covers the check, returning only match or no match (SOP-905 5.4.5)</w:t>
            </w:r>
          </w:p>
        </w:tc>
        <w:tc>
          <w:tcPr>
            <w:tcW w:type="dxa" w:w="2001"/>
          </w:tcPr>
          <w:p>
            <w:pPr>
              <w:spacing w:after="0"/>
            </w:pPr>
            <w:r>
              <w:rPr>
                <w:b w:val="0"/>
                <w:sz w:val="19"/>
              </w:rPr>
              <w:t>No</w:t>
            </w:r>
          </w:p>
        </w:tc>
        <w:tc>
          <w:tcPr>
            <w:tcW w:type="dxa" w:w="1388"/>
          </w:tcPr>
          <w:p>
            <w:pPr>
              <w:spacing w:after="0"/>
            </w:pPr>
          </w:p>
        </w:tc>
      </w:tr>
      <w:tr>
        <w:trPr>
          <w:cantSplit w:val="true"/>
          <w:trHeight w:val="432"/>
        </w:trPr>
        <w:tc>
          <w:tcPr>
            <w:tcW w:type="dxa" w:w="1117"/>
          </w:tcPr>
          <w:p>
            <w:pPr>
              <w:spacing w:after="0"/>
            </w:pPr>
            <w:r>
              <w:rPr>
                <w:b w:val="0"/>
                <w:sz w:val="19"/>
              </w:rPr>
              <w:t>B-905-05</w:t>
            </w:r>
          </w:p>
        </w:tc>
        <w:tc>
          <w:tcPr>
            <w:tcW w:type="dxa" w:w="3367"/>
          </w:tcPr>
          <w:p>
            <w:pPr>
              <w:spacing w:after="0"/>
            </w:pPr>
            <w:r>
              <w:rPr>
                <w:b w:val="0"/>
                <w:sz w:val="19"/>
              </w:rPr>
              <w:t>Keep the Cross-Entity Data Flow Register (F-905-01) and approve each flow and its legal pathway</w:t>
            </w:r>
          </w:p>
        </w:tc>
        <w:tc>
          <w:tcPr>
            <w:tcW w:type="dxa" w:w="702"/>
          </w:tcPr>
          <w:p>
            <w:pPr>
              <w:spacing w:after="0"/>
            </w:pPr>
            <w:r>
              <w:rPr>
                <w:b w:val="0"/>
                <w:sz w:val="19"/>
              </w:rPr>
              <w:t>5.3, 5.5</w:t>
            </w:r>
          </w:p>
        </w:tc>
        <w:tc>
          <w:tcPr>
            <w:tcW w:type="dxa" w:w="1770"/>
          </w:tcPr>
          <w:p>
            <w:pPr>
              <w:spacing w:after="0"/>
            </w:pPr>
            <w:r>
              <w:rPr>
                <w:b w:val="0"/>
                <w:sz w:val="19"/>
              </w:rPr>
              <w:t>C: Network Privacy Officer; entries for flows leaving the entity or between ACE members</w:t>
            </w:r>
          </w:p>
        </w:tc>
        <w:tc>
          <w:tcPr>
            <w:tcW w:type="dxa" w:w="3475"/>
          </w:tcPr>
          <w:p>
            <w:pPr>
              <w:spacing w:after="0"/>
            </w:pPr>
            <w:r>
              <w:rPr>
                <w:b w:val="0"/>
                <w:sz w:val="19"/>
              </w:rPr>
              <w:t>C/S: Network Privacy Officer keeps; disclosing entity's Privacy Officer approves</w:t>
            </w:r>
          </w:p>
        </w:tc>
        <w:tc>
          <w:tcPr>
            <w:tcW w:type="dxa" w:w="2001"/>
          </w:tcPr>
          <w:p>
            <w:pPr>
              <w:spacing w:after="0"/>
            </w:pPr>
            <w:r>
              <w:rPr>
                <w:b w:val="0"/>
                <w:sz w:val="19"/>
              </w:rPr>
              <w:t>Yes in N-Affiliated for the disclosing entity</w:t>
            </w:r>
          </w:p>
        </w:tc>
        <w:tc>
          <w:tcPr>
            <w:tcW w:type="dxa" w:w="1388"/>
          </w:tcPr>
          <w:p>
            <w:pPr>
              <w:spacing w:after="0"/>
            </w:pPr>
          </w:p>
        </w:tc>
      </w:tr>
      <w:tr>
        <w:trPr>
          <w:cantSplit w:val="true"/>
          <w:trHeight w:val="432"/>
        </w:trPr>
        <w:tc>
          <w:tcPr>
            <w:tcW w:type="dxa" w:w="1117"/>
          </w:tcPr>
          <w:p>
            <w:pPr>
              <w:spacing w:after="0"/>
            </w:pPr>
            <w:r>
              <w:rPr>
                <w:b w:val="0"/>
                <w:sz w:val="19"/>
              </w:rPr>
              <w:t>B-905-06</w:t>
            </w:r>
          </w:p>
        </w:tc>
        <w:tc>
          <w:tcPr>
            <w:tcW w:type="dxa" w:w="3367"/>
          </w:tcPr>
          <w:p>
            <w:pPr>
              <w:spacing w:after="0"/>
            </w:pPr>
            <w:r>
              <w:rPr>
                <w:b w:val="0"/>
                <w:sz w:val="19"/>
              </w:rPr>
              <w:t>Network analytics on de-identified or aggregate data with small-cell suppression</w:t>
            </w:r>
          </w:p>
        </w:tc>
        <w:tc>
          <w:tcPr>
            <w:tcW w:type="dxa" w:w="702"/>
          </w:tcPr>
          <w:p>
            <w:pPr>
              <w:spacing w:after="0"/>
            </w:pPr>
            <w:r>
              <w:rPr>
                <w:b w:val="0"/>
                <w:sz w:val="19"/>
              </w:rPr>
              <w:t>5.6</w:t>
            </w:r>
          </w:p>
        </w:tc>
        <w:tc>
          <w:tcPr>
            <w:tcW w:type="dxa" w:w="1770"/>
          </w:tcPr>
          <w:p>
            <w:pPr>
              <w:spacing w:after="0"/>
            </w:pPr>
            <w:r>
              <w:rPr>
                <w:b w:val="0"/>
                <w:sz w:val="19"/>
              </w:rPr>
              <w:t>C</w:t>
            </w:r>
          </w:p>
        </w:tc>
        <w:tc>
          <w:tcPr>
            <w:tcW w:type="dxa" w:w="3475"/>
          </w:tcPr>
          <w:p>
            <w:pPr>
              <w:spacing w:after="0"/>
            </w:pPr>
            <w:r>
              <w:rPr>
                <w:b w:val="0"/>
                <w:sz w:val="19"/>
              </w:rPr>
              <w:t>C</w:t>
            </w:r>
          </w:p>
        </w:tc>
        <w:tc>
          <w:tcPr>
            <w:tcW w:type="dxa" w:w="2001"/>
          </w:tcPr>
          <w:p>
            <w:pPr>
              <w:spacing w:after="0"/>
            </w:pPr>
            <w:r>
              <w:rPr>
                <w:b w:val="0"/>
                <w:sz w:val="19"/>
              </w:rPr>
              <w:t>No</w:t>
            </w:r>
          </w:p>
        </w:tc>
        <w:tc>
          <w:tcPr>
            <w:tcW w:type="dxa" w:w="1388"/>
          </w:tcPr>
          <w:p>
            <w:pPr>
              <w:spacing w:after="0"/>
            </w:pPr>
          </w:p>
        </w:tc>
      </w:tr>
      <w:tr>
        <w:trPr>
          <w:cantSplit w:val="true"/>
          <w:trHeight w:val="432"/>
        </w:trPr>
        <w:tc>
          <w:tcPr>
            <w:tcW w:type="dxa" w:w="1117"/>
          </w:tcPr>
          <w:p>
            <w:pPr>
              <w:spacing w:after="0"/>
            </w:pPr>
            <w:r>
              <w:rPr>
                <w:b w:val="0"/>
                <w:sz w:val="19"/>
              </w:rPr>
              <w:t>B-905-07</w:t>
            </w:r>
          </w:p>
        </w:tc>
        <w:tc>
          <w:tcPr>
            <w:tcW w:type="dxa" w:w="3367"/>
          </w:tcPr>
          <w:p>
            <w:pPr>
              <w:spacing w:after="0"/>
            </w:pPr>
            <w:r>
              <w:rPr>
                <w:b w:val="0"/>
                <w:sz w:val="19"/>
              </w:rPr>
              <w:t>Record custody and access in central systems: each investigator site has its own eISF section and keeps control of its records</w:t>
            </w:r>
          </w:p>
        </w:tc>
        <w:tc>
          <w:tcPr>
            <w:tcW w:type="dxa" w:w="702"/>
          </w:tcPr>
          <w:p>
            <w:pPr>
              <w:spacing w:after="0"/>
            </w:pPr>
            <w:r>
              <w:rPr>
                <w:b w:val="0"/>
                <w:sz w:val="19"/>
              </w:rPr>
              <w:t>5.7</w:t>
            </w:r>
          </w:p>
        </w:tc>
        <w:tc>
          <w:tcPr>
            <w:tcW w:type="dxa" w:w="1770"/>
          </w:tcPr>
          <w:p>
            <w:pPr>
              <w:spacing w:after="0"/>
            </w:pPr>
            <w:r>
              <w:rPr>
                <w:b w:val="0"/>
                <w:sz w:val="19"/>
              </w:rPr>
              <w:t>C/S</w:t>
            </w:r>
          </w:p>
        </w:tc>
        <w:tc>
          <w:tcPr>
            <w:tcW w:type="dxa" w:w="3475"/>
          </w:tcPr>
          <w:p>
            <w:pPr>
              <w:spacing w:after="0"/>
            </w:pPr>
            <w:r>
              <w:rPr>
                <w:b w:val="0"/>
                <w:sz w:val="19"/>
              </w:rPr>
              <w:t>C/S: records stay under site control</w:t>
            </w:r>
          </w:p>
        </w:tc>
        <w:tc>
          <w:tcPr>
            <w:tcW w:type="dxa" w:w="2001"/>
          </w:tcPr>
          <w:p>
            <w:pPr>
              <w:spacing w:after="0"/>
            </w:pPr>
            <w:r>
              <w:rPr>
                <w:b w:val="0"/>
                <w:sz w:val="19"/>
              </w:rPr>
              <w:t>Yes: investigator retains records (21 CFR 312.62(c), 812.140(d))</w:t>
            </w:r>
          </w:p>
        </w:tc>
        <w:tc>
          <w:tcPr>
            <w:tcW w:type="dxa" w:w="1388"/>
          </w:tcPr>
          <w:p>
            <w:pPr>
              <w:spacing w:after="0"/>
            </w:pPr>
          </w:p>
        </w:tc>
      </w:tr>
      <w:tr>
        <w:trPr>
          <w:cantSplit w:val="true"/>
          <w:trHeight w:val="432"/>
        </w:trPr>
        <w:tc>
          <w:tcPr>
            <w:tcW w:type="dxa" w:w="1117"/>
          </w:tcPr>
          <w:p>
            <w:pPr>
              <w:spacing w:after="0"/>
            </w:pPr>
            <w:r>
              <w:rPr>
                <w:b w:val="0"/>
                <w:sz w:val="19"/>
              </w:rPr>
              <w:t>B-905-08</w:t>
            </w:r>
          </w:p>
        </w:tc>
        <w:tc>
          <w:tcPr>
            <w:tcW w:type="dxa" w:w="3367"/>
          </w:tcPr>
          <w:p>
            <w:pPr>
              <w:spacing w:after="0"/>
            </w:pPr>
            <w:r>
              <w:rPr>
                <w:b w:val="0"/>
                <w:sz w:val="19"/>
              </w:rPr>
              <w:t>Records and data when a member site exits. Site Regulatory Coordinator records the arrangement on F-402-01 and informs sponsors; Network Regulatory Lead confirms</w:t>
            </w:r>
          </w:p>
        </w:tc>
        <w:tc>
          <w:tcPr>
            <w:tcW w:type="dxa" w:w="702"/>
          </w:tcPr>
          <w:p>
            <w:pPr>
              <w:spacing w:after="0"/>
            </w:pPr>
            <w:r>
              <w:rPr>
                <w:b w:val="0"/>
                <w:sz w:val="19"/>
              </w:rPr>
              <w:t>5.8</w:t>
            </w:r>
          </w:p>
        </w:tc>
        <w:tc>
          <w:tcPr>
            <w:tcW w:type="dxa" w:w="1770"/>
          </w:tcPr>
          <w:p>
            <w:pPr>
              <w:spacing w:after="0"/>
            </w:pPr>
            <w:r>
              <w:rPr>
                <w:b w:val="0"/>
                <w:sz w:val="19"/>
              </w:rPr>
              <w:t>C/S</w:t>
            </w:r>
          </w:p>
        </w:tc>
        <w:tc>
          <w:tcPr>
            <w:tcW w:type="dxa" w:w="3475"/>
          </w:tcPr>
          <w:p>
            <w:pPr>
              <w:spacing w:after="0"/>
            </w:pPr>
            <w:r>
              <w:rPr>
                <w:b w:val="0"/>
                <w:sz w:val="19"/>
              </w:rPr>
              <w:t>C/S: records follow the investigator site</w:t>
            </w:r>
          </w:p>
        </w:tc>
        <w:tc>
          <w:tcPr>
            <w:tcW w:type="dxa" w:w="2001"/>
          </w:tcPr>
          <w:p>
            <w:pPr>
              <w:spacing w:after="0"/>
            </w:pPr>
            <w:r>
              <w:rPr>
                <w:b w:val="0"/>
                <w:sz w:val="19"/>
              </w:rPr>
              <w:t>Yes for the investigator's records</w:t>
            </w:r>
          </w:p>
        </w:tc>
        <w:tc>
          <w:tcPr>
            <w:tcW w:type="dxa" w:w="1388"/>
          </w:tcPr>
          <w:p>
            <w:pPr>
              <w:spacing w:after="0"/>
            </w:pPr>
          </w:p>
        </w:tc>
      </w:tr>
      <w:tr>
        <w:trPr>
          <w:cantSplit w:val="true"/>
          <w:trHeight w:val="432"/>
        </w:trPr>
        <w:tc>
          <w:tcPr>
            <w:tcW w:type="dxa" w:w="1117"/>
          </w:tcPr>
          <w:p>
            <w:pPr>
              <w:spacing w:after="0"/>
            </w:pPr>
            <w:r>
              <w:rPr>
                <w:b w:val="0"/>
                <w:sz w:val="19"/>
              </w:rPr>
              <w:t>B-905-09</w:t>
            </w:r>
          </w:p>
        </w:tc>
        <w:tc>
          <w:tcPr>
            <w:tcW w:type="dxa" w:w="3367"/>
          </w:tcPr>
          <w:p>
            <w:pPr>
              <w:spacing w:after="0"/>
            </w:pPr>
            <w:r>
              <w:rPr>
                <w:b w:val="0"/>
                <w:sz w:val="19"/>
              </w:rPr>
              <w:t>Coordinate privacy incidents and breaches across entities</w:t>
            </w:r>
          </w:p>
        </w:tc>
        <w:tc>
          <w:tcPr>
            <w:tcW w:type="dxa" w:w="702"/>
          </w:tcPr>
          <w:p>
            <w:pPr>
              <w:spacing w:after="0"/>
            </w:pPr>
            <w:r>
              <w:rPr>
                <w:b w:val="0"/>
                <w:sz w:val="19"/>
              </w:rPr>
              <w:t>5.9</w:t>
            </w:r>
          </w:p>
        </w:tc>
        <w:tc>
          <w:tcPr>
            <w:tcW w:type="dxa" w:w="1770"/>
          </w:tcPr>
          <w:p>
            <w:pPr>
              <w:spacing w:after="0"/>
            </w:pPr>
            <w:r>
              <w:rPr>
                <w:b w:val="0"/>
                <w:sz w:val="19"/>
              </w:rPr>
              <w:t>C: one assessment and one set of notices for the entity or ACE</w:t>
            </w:r>
          </w:p>
        </w:tc>
        <w:tc>
          <w:tcPr>
            <w:tcW w:type="dxa" w:w="3475"/>
          </w:tcPr>
          <w:p>
            <w:pPr>
              <w:spacing w:after="0"/>
            </w:pPr>
            <w:r>
              <w:rPr>
                <w:b w:val="0"/>
                <w:sz w:val="19"/>
              </w:rPr>
              <w:t>S: each covered entity assesses and notifies for its records; Network Privacy Officer coordinates; Network Office as business associate notifies the site (45 CFR 164.410)</w:t>
            </w:r>
          </w:p>
        </w:tc>
        <w:tc>
          <w:tcPr>
            <w:tcW w:type="dxa" w:w="2001"/>
          </w:tcPr>
          <w:p>
            <w:pPr>
              <w:spacing w:after="0"/>
            </w:pPr>
            <w:r>
              <w:rPr>
                <w:b w:val="0"/>
                <w:sz w:val="19"/>
              </w:rPr>
              <w:t>Yes in N-Affiliated</w:t>
            </w:r>
          </w:p>
        </w:tc>
        <w:tc>
          <w:tcPr>
            <w:tcW w:type="dxa" w:w="1388"/>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Independent Site SOP Library: Reference Edition,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Central and Site Responsibility Matrix</w:t>
          </w:r>
        </w:p>
      </w:tc>
      <w:tc>
        <w:tcPr>
          <w:tcW w:type="dxa" w:w="4147"/>
        </w:tcPr>
        <w:p>
          <w:pPr>
            <w:jc w:val="right"/>
          </w:pPr>
          <w:r>
            <w:rPr>
              <w:b w:val="0"/>
              <w:color w:val="404040"/>
              <w:sz w:val="17"/>
            </w:rPr>
            <w:t>Template release 1.3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APPENDIX-B Central and Site Responsibility Matrix</dc:title>
  <dc:subject>GUIDE</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