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Escalation and Site Support Plan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Model N only. Records the trigger, tier, protective actions, Network Office support, site actions, sponsor and IRB reporting decided by the PI, recommendations accepted or declined, exit criteria and monthly progress for a member site at Tier 2 or above.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Network Quality Lead and Site Director complete this plan within </w:t>
      </w:r>
      <w:r>
        <w:rPr>
          <w:b w:val="0"/>
          <w:sz w:val="18"/>
          <w:highlight w:val="green"/>
        </w:rPr>
        <w:t>[DEFAULT: 15 business days]</w:t>
      </w:r>
      <w:r>
        <w:rPr>
          <w:b w:val="0"/>
          <w:sz w:val="18"/>
        </w:rPr>
        <w:t xml:space="preserve"> of a Tier 2 or higher assignment, and within </w:t>
      </w:r>
      <w:r>
        <w:rPr>
          <w:b w:val="0"/>
          <w:sz w:val="18"/>
          <w:highlight w:val="green"/>
        </w:rPr>
        <w:t>[DEFAULT: 5 business days]</w:t>
      </w:r>
      <w:r>
        <w:rPr>
          <w:b w:val="0"/>
          <w:sz w:val="18"/>
        </w:rPr>
        <w:t xml:space="preserve"> for Tier 4 (SOP-903 5.7.1).</w:t>
      </w:r>
    </w:p>
    <w:p>
      <w:pPr>
        <w:pStyle w:val="ListBullet"/>
        <w:spacing w:after="0"/>
      </w:pPr>
      <w:r>
        <w:rPr>
          <w:b w:val="0"/>
          <w:sz w:val="18"/>
        </w:rPr>
        <w:t>The PI of each affected study reviews and signs. Pausing enrollment is a PI decision made with the sponsor and, where required, the IRB. The Network Office may recommend it.</w:t>
      </w:r>
    </w:p>
    <w:p>
      <w:pPr>
        <w:pStyle w:val="ListBullet"/>
        <w:spacing w:after="0"/>
      </w:pPr>
      <w:r>
        <w:rPr>
          <w:b w:val="0"/>
          <w:sz w:val="18"/>
        </w:rPr>
        <w:t>N-Affiliated: record whether each Network Office action is required under the network agreement or is a recommendation, and whether the site accepted it (SOP-903 5.8). In Part 4, Yes = support applies, Req. = required by the agreement, Rec. = recommended.</w:t>
      </w:r>
    </w:p>
    <w:p>
      <w:pPr>
        <w:pStyle w:val="ListBullet"/>
        <w:spacing w:after="0"/>
      </w:pPr>
      <w:r>
        <w:rPr>
          <w:b w:val="0"/>
          <w:sz w:val="18"/>
        </w:rPr>
        <w:t xml:space="preserve">Review progress at least </w:t>
      </w:r>
      <w:r>
        <w:rPr>
          <w:b w:val="0"/>
          <w:sz w:val="18"/>
          <w:highlight w:val="green"/>
        </w:rPr>
        <w:t>[DEFAULT: monthly]</w:t>
      </w:r>
      <w:r>
        <w:rPr>
          <w:b w:val="0"/>
          <w:sz w:val="18"/>
        </w:rPr>
        <w:t>. A tier moves down only when the exit criteria are met and the evidence is recorded.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Member site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Plan number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Tier (2, 3 or 4)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tier assigned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Part 1. Trigger</w:t>
      </w:r>
    </w:p>
    <w:p>
      <w:pPr>
        <w:spacing w:after="40"/>
      </w:pPr>
      <w:r>
        <w:rPr>
          <w:b w:val="0"/>
          <w:sz w:val="18"/>
        </w:rPr>
        <w:t>Trigger and supporting data (metrics, findings, letters):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Part 2. Participant protection</w:t>
      </w:r>
    </w:p>
    <w:p>
      <w:pPr>
        <w:spacing w:after="40"/>
      </w:pPr>
      <w:r>
        <w:rPr>
          <w:b w:val="0"/>
          <w:sz w:val="18"/>
        </w:rPr>
        <w:t>Immediate actions to protect participants, if any (who, what, when):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Part 3. Related CAPAs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608"/>
        <w:gridCol w:w="1608"/>
        <w:gridCol w:w="4824"/>
        <w:gridCol w:w="1608"/>
      </w:tblGrid>
      <w:tr>
        <w:trPr>
          <w:tblHeader w:val="true"/>
        </w:trPr>
        <w:tc>
          <w:tcPr>
            <w:tcW w:type="dxa" w:w="16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CAPA number</w:t>
            </w:r>
          </w:p>
        </w:tc>
        <w:tc>
          <w:tcPr>
            <w:tcW w:type="dxa" w:w="16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Site or network-wide</w:t>
            </w:r>
          </w:p>
        </w:tc>
        <w:tc>
          <w:tcPr>
            <w:tcW w:type="dxa" w:w="482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Subject</w:t>
            </w:r>
          </w:p>
        </w:tc>
        <w:tc>
          <w:tcPr>
            <w:tcW w:type="dxa" w:w="16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Status</w:t>
            </w:r>
          </w:p>
        </w:tc>
      </w:tr>
      <w:tr>
        <w:trPr>
          <w:cantSplit w:val="true"/>
          <w:trHeight w:val="461"/>
        </w:trPr>
        <w:tc>
          <w:tcPr>
            <w:tcW w:type="dxa" w:w="1608"/>
          </w:tcPr>
          <w:p>
            <w:pPr>
              <w:keepNext/>
              <w:spacing w:after="0"/>
            </w:pPr>
          </w:p>
        </w:tc>
        <w:tc>
          <w:tcPr>
            <w:tcW w:type="dxa" w:w="1608"/>
          </w:tcPr>
          <w:p>
            <w:pPr>
              <w:keepNext/>
              <w:spacing w:after="0"/>
            </w:pPr>
          </w:p>
        </w:tc>
        <w:tc>
          <w:tcPr>
            <w:tcW w:type="dxa" w:w="4824"/>
          </w:tcPr>
          <w:p>
            <w:pPr>
              <w:keepNext/>
              <w:spacing w:after="0"/>
            </w:pPr>
          </w:p>
        </w:tc>
        <w:tc>
          <w:tcPr>
            <w:tcW w:type="dxa" w:w="160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608"/>
          </w:tcPr>
          <w:p>
            <w:pPr>
              <w:keepNext/>
              <w:spacing w:after="0"/>
            </w:pPr>
          </w:p>
        </w:tc>
        <w:tc>
          <w:tcPr>
            <w:tcW w:type="dxa" w:w="1608"/>
          </w:tcPr>
          <w:p>
            <w:pPr>
              <w:keepNext/>
              <w:spacing w:after="0"/>
            </w:pPr>
          </w:p>
        </w:tc>
        <w:tc>
          <w:tcPr>
            <w:tcW w:type="dxa" w:w="4824"/>
          </w:tcPr>
          <w:p>
            <w:pPr>
              <w:keepNext/>
              <w:spacing w:after="0"/>
            </w:pPr>
          </w:p>
        </w:tc>
        <w:tc>
          <w:tcPr>
            <w:tcW w:type="dxa" w:w="160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608"/>
          </w:tcPr>
          <w:p>
            <w:pPr>
              <w:keepNext/>
              <w:spacing w:after="0"/>
            </w:pPr>
          </w:p>
        </w:tc>
        <w:tc>
          <w:tcPr>
            <w:tcW w:type="dxa" w:w="1608"/>
          </w:tcPr>
          <w:p>
            <w:pPr>
              <w:keepNext/>
              <w:spacing w:after="0"/>
            </w:pPr>
          </w:p>
        </w:tc>
        <w:tc>
          <w:tcPr>
            <w:tcW w:type="dxa" w:w="4824"/>
          </w:tcPr>
          <w:p>
            <w:pPr>
              <w:keepNext/>
              <w:spacing w:after="0"/>
            </w:pPr>
          </w:p>
        </w:tc>
        <w:tc>
          <w:tcPr>
            <w:tcW w:type="dxa" w:w="160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608"/>
          </w:tcPr>
          <w:p>
            <w:pPr>
              <w:spacing w:after="0"/>
            </w:pPr>
          </w:p>
        </w:tc>
        <w:tc>
          <w:tcPr>
            <w:tcW w:type="dxa" w:w="1608"/>
          </w:tcPr>
          <w:p>
            <w:pPr>
              <w:spacing w:after="0"/>
            </w:pPr>
          </w:p>
        </w:tc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1608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4. Network Office support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Req.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Rec.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Extra QC by central or cross-site reviewers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Floating CRC or shared staff (SOP-904, F-904-01)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Retraining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Regulatory help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Workload reduction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For-cause audit (Tier 3 and above)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Pause of new study allocation (SOP-902)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Other (Comment)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5. Site actions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24"/>
        <w:gridCol w:w="2412"/>
        <w:gridCol w:w="1206"/>
        <w:gridCol w:w="1206"/>
      </w:tblGrid>
      <w:tr>
        <w:trPr>
          <w:tblHeader w:val="true"/>
        </w:trPr>
        <w:tc>
          <w:tcPr>
            <w:tcW w:type="dxa" w:w="482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Action at the member site</w:t>
            </w:r>
          </w:p>
        </w:tc>
        <w:tc>
          <w:tcPr>
            <w:tcW w:type="dxa" w:w="241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Owner</w:t>
            </w:r>
          </w:p>
        </w:tc>
        <w:tc>
          <w:tcPr>
            <w:tcW w:type="dxa" w:w="120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Due</w:t>
            </w:r>
          </w:p>
        </w:tc>
        <w:tc>
          <w:tcPr>
            <w:tcW w:type="dxa" w:w="120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Done (date)</w:t>
            </w: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6. Sponsor and IRB reporting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378"/>
        <w:gridCol w:w="4134"/>
        <w:gridCol w:w="2756"/>
        <w:gridCol w:w="1378"/>
      </w:tblGrid>
      <w:tr>
        <w:trPr>
          <w:tblHeader w:val="true"/>
        </w:trPr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Study</w:t>
            </w:r>
          </w:p>
        </w:tc>
        <w:tc>
          <w:tcPr>
            <w:tcW w:type="dxa" w:w="413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Report to sponsor or IRB (decided by PI)</w:t>
            </w:r>
          </w:p>
        </w:tc>
        <w:tc>
          <w:tcPr>
            <w:tcW w:type="dxa" w:w="27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Pause enrollment (PI decision)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spacing w:after="0"/>
            </w:pPr>
          </w:p>
        </w:tc>
        <w:tc>
          <w:tcPr>
            <w:tcW w:type="dxa" w:w="4134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7. Recommendations (SOP-903 5.8.3)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24"/>
        <w:gridCol w:w="1206"/>
        <w:gridCol w:w="3618"/>
      </w:tblGrid>
      <w:tr>
        <w:trPr>
          <w:tblHeader w:val="true"/>
        </w:trPr>
        <w:tc>
          <w:tcPr>
            <w:tcW w:type="dxa" w:w="482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Recommendation</w:t>
            </w:r>
          </w:p>
        </w:tc>
        <w:tc>
          <w:tcPr>
            <w:tcW w:type="dxa" w:w="120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Accepted or declined</w:t>
            </w:r>
          </w:p>
        </w:tc>
        <w:tc>
          <w:tcPr>
            <w:tcW w:type="dxa" w:w="361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Reason</w:t>
            </w: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361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361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361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361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3618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8. Exit criteria</w:t>
      </w:r>
    </w:p>
    <w:p>
      <w:pPr>
        <w:spacing w:after="40"/>
      </w:pPr>
      <w:r>
        <w:rPr>
          <w:b w:val="0"/>
          <w:sz w:val="18"/>
        </w:rPr>
        <w:t>Exit criteria (measurable) and date of next review: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Part 9. Monthly reviews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2"/>
        <w:gridCol w:w="5360"/>
        <w:gridCol w:w="1072"/>
        <w:gridCol w:w="2144"/>
      </w:tblGrid>
      <w:tr>
        <w:trPr>
          <w:tblHeader w:val="true"/>
        </w:trPr>
        <w:tc>
          <w:tcPr>
            <w:tcW w:type="dxa" w:w="107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Review date</w:t>
            </w:r>
          </w:p>
        </w:tc>
        <w:tc>
          <w:tcPr>
            <w:tcW w:type="dxa" w:w="53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Progress against actions and exit criteria</w:t>
            </w:r>
          </w:p>
        </w:tc>
        <w:tc>
          <w:tcPr>
            <w:tcW w:type="dxa" w:w="107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Tier after review</w:t>
            </w:r>
          </w:p>
        </w:tc>
        <w:tc>
          <w:tcPr>
            <w:tcW w:type="dxa" w:w="214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Reviewer</w:t>
            </w:r>
          </w:p>
        </w:tc>
      </w:tr>
      <w:tr>
        <w:trPr>
          <w:cantSplit w:val="true"/>
          <w:trHeight w:val="461"/>
        </w:trPr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5360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5360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5360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5360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5360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5360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5360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5360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Closure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Exit criteria met (date and evidence)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New tier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Plan closed (date)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Network Quality Lead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Site Director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PI of each affected study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Network Executive (Tier 3 and 4)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F-903-02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F-903-02 Escalation and Site Support Plan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SOP-903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F-903-02 Escalation and Site Support Plan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