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Business Continuity Plan and Emergency Contacts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Records, for one location, the contact tree, study contacts, backups, storage and system arrangements for an outage or emergency, and each event and test.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Site Director and Quality Lead prepare one plan per location before the first study starts there. Review it at least </w:t>
      </w:r>
      <w:r>
        <w:rPr>
          <w:b w:val="0"/>
          <w:sz w:val="18"/>
          <w:highlight w:val="green"/>
        </w:rPr>
        <w:t>[DEFAULT: annually and after any continuity event, change of location, new freezer or new key system]</w:t>
      </w:r>
      <w:r>
        <w:rPr>
          <w:b w:val="0"/>
          <w:sz w:val="18"/>
        </w:rPr>
        <w:t xml:space="preserve">. The Quality Lead updates the contact tree at least </w:t>
      </w:r>
      <w:r>
        <w:rPr>
          <w:b w:val="0"/>
          <w:sz w:val="18"/>
          <w:highlight w:val="green"/>
        </w:rPr>
        <w:t>[DEFAULT: quarterly]</w:t>
      </w:r>
      <w:r>
        <w:rPr>
          <w:b w:val="0"/>
          <w:sz w:val="18"/>
        </w:rPr>
        <w:t>.</w:t>
      </w:r>
    </w:p>
    <w:p>
      <w:pPr>
        <w:pStyle w:val="ListBullet"/>
        <w:spacing w:after="0"/>
      </w:pPr>
      <w:r>
        <w:rPr>
          <w:b w:val="0"/>
          <w:sz w:val="18"/>
        </w:rPr>
        <w:t xml:space="preserve">Keep a printed copy at </w:t>
      </w:r>
      <w:r>
        <w:rPr>
          <w:b w:val="0"/>
          <w:sz w:val="18"/>
          <w:highlight w:val="yellow"/>
        </w:rPr>
        <w:t>[F-705-01 PRINTED COPY LOCATION]</w:t>
      </w:r>
      <w:r>
        <w:rPr>
          <w:b w:val="0"/>
          <w:sz w:val="18"/>
        </w:rPr>
        <w:t xml:space="preserve"> and an electronic copy the Site Director, Quality Lead and PIs can reach off site.</w:t>
      </w:r>
    </w:p>
    <w:p>
      <w:pPr>
        <w:pStyle w:val="ListBullet"/>
        <w:spacing w:after="0"/>
      </w:pPr>
      <w:r>
        <w:rPr>
          <w:b w:val="0"/>
          <w:sz w:val="18"/>
        </w:rPr>
        <w:t>Do not write participant identifiers on this form. Note only the secure system where participant contact details are kept.</w:t>
      </w:r>
    </w:p>
    <w:p>
      <w:pPr>
        <w:pStyle w:val="ListBullet"/>
        <w:spacing w:after="0"/>
      </w:pPr>
      <w:r>
        <w:rPr>
          <w:b w:val="0"/>
          <w:sz w:val="18"/>
        </w:rPr>
        <w:t>In an event, protect people first, then IP and specimens, then records. The Quality Lead records the event in Part 3 and deviations go on F-308-01.</w:t>
      </w:r>
    </w:p>
    <w:p>
      <w:pPr>
        <w:pStyle w:val="ListBullet"/>
        <w:spacing w:after="0"/>
      </w:pPr>
      <w:r>
        <w:rPr>
          <w:b w:val="0"/>
          <w:sz w:val="18"/>
        </w:rPr>
        <w:t xml:space="preserve">Test the plan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 xml:space="preserve">. Over each </w:t>
      </w:r>
      <w:r>
        <w:rPr>
          <w:b w:val="0"/>
          <w:sz w:val="18"/>
          <w:highlight w:val="green"/>
        </w:rPr>
        <w:t>[DEFAULT: 2-year]</w:t>
      </w:r>
      <w:r>
        <w:rPr>
          <w:b w:val="0"/>
          <w:sz w:val="18"/>
        </w:rPr>
        <w:t xml:space="preserve"> cycle, cover the contact tree, a refrigerator or freezer failure, an IT outage with a restore test, and PI unavailability.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 address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version and date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Contact tree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4253"/>
        <w:gridCol w:w="2126"/>
        <w:gridCol w:w="2126"/>
        <w:gridCol w:w="2126"/>
        <w:gridCol w:w="2126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Call order</w:t>
            </w:r>
          </w:p>
        </w:tc>
        <w:tc>
          <w:tcPr>
            <w:tcW w:type="dxa" w:w="425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 or organization (staff, PIs, Sub-Is, IT support, building, utility, alarm service, backup storage, courier, legal counsel, insurance carrier)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Mobile or business-hours phone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After-hours phone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Email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Active studies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2304"/>
        <w:gridCol w:w="2304"/>
        <w:gridCol w:w="2304"/>
        <w:gridCol w:w="1152"/>
        <w:gridCol w:w="2304"/>
        <w:gridCol w:w="2304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and CRO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 contact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contact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IxRS help desk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Emergency unblinding contact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Covering investigator (Sub-I on 1572)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Key role backups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29"/>
        <w:gridCol w:w="2764"/>
        <w:gridCol w:w="2764"/>
        <w:gridCol w:w="2764"/>
      </w:tblGrid>
      <w:tr>
        <w:trPr>
          <w:tblHeader w:val="true"/>
        </w:trPr>
        <w:tc>
          <w:tcPr>
            <w:tcW w:type="dxa" w:w="55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Key role (PI per study, Regulatory Coordinator, IP Manager, Lead CRC per study, Quality Lead, Site Director)</w:t>
            </w:r>
          </w:p>
        </w:tc>
        <w:tc>
          <w:tcPr>
            <w:tcW w:type="dxa" w:w="27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type="dxa" w:w="27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Backup</w:t>
            </w:r>
          </w:p>
        </w:tc>
        <w:tc>
          <w:tcPr>
            <w:tcW w:type="dxa" w:w="27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Backup trained and delegated on F-302-01 (Y/N)</w:t>
            </w: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Critical activities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912"/>
        <w:gridCol w:w="3456"/>
        <w:gridCol w:w="3456"/>
      </w:tblGrid>
      <w:tr>
        <w:trPr>
          <w:tblHeader w:val="true"/>
        </w:trPr>
        <w:tc>
          <w:tcPr>
            <w:tcW w:type="dxa" w:w="69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 activity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Responsible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Backup</w:t>
            </w: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Storage units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2304"/>
        <w:gridCol w:w="3456"/>
        <w:gridCol w:w="2304"/>
        <w:gridCol w:w="1152"/>
        <w:gridCol w:w="2304"/>
      </w:tblGrid>
      <w:tr>
        <w:trPr>
          <w:tblHeader w:val="true"/>
        </w:trPr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Storage unit (ID and type)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Contents (IP, specimens, kits)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Alarm and people notified (</w:t>
            </w:r>
            <w:r>
              <w:rPr>
                <w:b/>
                <w:sz w:val="17"/>
                <w:highlight w:val="green"/>
              </w:rPr>
              <w:t>[DEFAULT: alarm with remote notification to at least two people]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Backup power (generator, UPS, none)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Backup power duration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Backup storage location</w:t>
            </w: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Electronic systems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70"/>
        <w:gridCol w:w="1256"/>
        <w:gridCol w:w="2513"/>
        <w:gridCol w:w="3770"/>
        <w:gridCol w:w="2513"/>
      </w:tblGrid>
      <w:tr>
        <w:trPr>
          <w:tblHeader w:val="true"/>
        </w:trPr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System (EHR, eSource, EDC, eConsent, eISF, IxRS, ePRO, temperature monitoring, email)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 (site or sponsor)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Support contact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Downtime procedure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Recovery time (site-controlled systems holding source: </w:t>
            </w:r>
            <w:r>
              <w:rPr>
                <w:b/>
                <w:sz w:val="17"/>
                <w:highlight w:val="green"/>
              </w:rPr>
              <w:t>[DEFAULT: 1 business day]</w:t>
            </w:r>
            <w:r>
              <w:rPr>
                <w:b/>
                <w:sz w:val="17"/>
              </w:rPr>
              <w:t>)</w:t>
            </w: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Backup arrangements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Backup IP and specimen storage and agreement (SOP-105)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Paper downtime forms location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Emergency supplies location (flashlights, coolers, data loggers)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Dry ice supplier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Alternate visit location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System holding participant contact details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Plan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72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9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Temperature alarms reach a responder 24 hours a day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Critical records are backed up or available remotely (eISF, EDC, contact lists)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Process to contact participants about cancelled or moved visits (F-309-01)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Process to keep participants supplied with IP (sponsor direct-to-participant shipment if allowed)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Staff know how to report SAEs by the sponsor's backup method if systems are down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Process to tell sponsors within </w:t>
            </w:r>
            <w:r>
              <w:rPr>
                <w:b w:val="0"/>
                <w:sz w:val="17"/>
                <w:highlight w:val="green"/>
              </w:rPr>
              <w:t>[DEFAULT: 1 business day]</w:t>
            </w:r>
            <w:r>
              <w:rPr>
                <w:b w:val="0"/>
                <w:sz w:val="17"/>
              </w:rPr>
              <w:t xml:space="preserve"> and IRBs (per IRB policy) of events that affect study conduct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Plan reviewed within the last 12 months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Continuity events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3190"/>
        <w:gridCol w:w="1063"/>
        <w:gridCol w:w="3190"/>
        <w:gridCol w:w="2126"/>
        <w:gridCol w:w="1063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19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Event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Declared by</w:t>
            </w:r>
          </w:p>
        </w:tc>
        <w:tc>
          <w:tcPr>
            <w:tcW w:type="dxa" w:w="319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Actions taken</w:t>
            </w:r>
          </w:p>
        </w:tc>
        <w:tc>
          <w:tcPr>
            <w:tcW w:type="dxa" w:w="212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Studies affected and effect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and IRB notified (dates)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Deviations on F-308-01 (Y/N)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CAPA number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Tests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3456"/>
        <w:gridCol w:w="1152"/>
        <w:gridCol w:w="2304"/>
        <w:gridCol w:w="3456"/>
        <w:gridCol w:w="2304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Scenario (contact tree, freezer failure, IT outage and restore, PI unavailability)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Tabletop or live drill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Participants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Results (including response times)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Gaps and CAPA number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Last review date and reason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Contact tree last updated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F-705-01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F-705-01 Business Continuity Plan and Emergency Contacts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SOP-705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F-705-01 Business Continuity Plan and Emergency Contacts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