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Inspection Request and Document Log</w:t>
      </w:r>
    </w:p>
    <w:p>
      <w:r>
        <w:rPr>
          <w:b/>
          <w:sz w:val="18"/>
        </w:rPr>
        <w:t xml:space="preserve">Purpose: </w:t>
      </w:r>
      <w:r>
        <w:rPr>
          <w:b w:val="0"/>
          <w:sz w:val="18"/>
        </w:rPr>
        <w:t>Records an FDA inspection, a remote regulatory assessment, or a sponsor or IRB audit: the first contact, every request made, what the site provided, and the close-out and response.</w:t>
      </w:r>
    </w:p>
    <w:p>
      <w:pPr>
        <w:spacing w:after="0"/>
      </w:pPr>
      <w:r>
        <w:rPr>
          <w:b/>
          <w:sz w:val="18"/>
        </w:rPr>
        <w:t>Instructions</w:t>
      </w:r>
    </w:p>
    <w:p>
      <w:pPr>
        <w:pStyle w:val="ListBullet"/>
        <w:spacing w:after="0"/>
      </w:pPr>
      <w:r>
        <w:rPr>
          <w:b w:val="0"/>
          <w:sz w:val="18"/>
        </w:rPr>
        <w:t>Whoever takes the first contact from FDA completes Part 1 and tells the PI, Quality Lead and Site Director at once. Do not commit to anything beyond taking details. For a sponsor or IRB audit (SOP-701), the Quality Lead opens the log when the audit is confirmed.</w:t>
      </w:r>
    </w:p>
    <w:p>
      <w:pPr>
        <w:pStyle w:val="ListBullet"/>
        <w:spacing w:after="0"/>
      </w:pPr>
      <w:r>
        <w:rPr>
          <w:b w:val="0"/>
          <w:sz w:val="18"/>
        </w:rPr>
        <w:t>Record FDA investigators' names and credential numbers. Do not photocopy FDA credentials.</w:t>
      </w:r>
    </w:p>
    <w:p>
      <w:pPr>
        <w:pStyle w:val="ListBullet"/>
        <w:spacing w:after="0"/>
      </w:pPr>
      <w:r>
        <w:rPr>
          <w:b w:val="0"/>
          <w:sz w:val="18"/>
        </w:rPr>
        <w:t>The liaison logs every request, every copy given (keep an identical duplicate), any identified participant records provided, any photographs taken, the SOP version provided for the period reviewed, and any correction made during the visit (SOP-306).</w:t>
      </w:r>
    </w:p>
    <w:p>
      <w:pPr>
        <w:pStyle w:val="ListBullet"/>
        <w:spacing w:after="0"/>
      </w:pPr>
      <w:r>
        <w:rPr>
          <w:b w:val="0"/>
          <w:sz w:val="18"/>
        </w:rPr>
        <w:t xml:space="preserve">If a Form FDA 483 is issued, the PI sends a signed written response within 15 business days of the date the 483 was issued. The day of issue is day 0; business days exclude weekends and federal holidays. For audits, respond by the auditor's deadline or within </w:t>
      </w:r>
      <w:r>
        <w:rPr>
          <w:b w:val="0"/>
          <w:sz w:val="18"/>
          <w:highlight w:val="green"/>
        </w:rPr>
        <w:t>[DEFAULT: 30 calendar days of receipt of written findings]</w:t>
      </w:r>
      <w:r>
        <w:rPr>
          <w:b w:val="0"/>
          <w:sz w:val="18"/>
        </w:rPr>
        <w:t>.</w:t>
      </w:r>
    </w:p>
    <w:p>
      <w:pPr>
        <w:pStyle w:val="ListBullet"/>
        <w:spacing w:after="0"/>
      </w:pPr>
      <w:r>
        <w:rPr>
          <w:b w:val="0"/>
          <w:sz w:val="18"/>
        </w:rPr>
        <w:t>File the log with the 482, 483, response, EIR and FDA correspondence in the inspection file. For audits, keep the log and duplicate copies in the quality file.</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Event type (FDA inspection, FDA RRA mandatory, FDA RRA voluntary, sponsor audit, IRB audit, other)</w:t>
            </w:r>
          </w:p>
        </w:tc>
        <w:tc>
          <w:tcPr>
            <w:tcW w:type="dxa" w:w="2447"/>
          </w:tcPr>
          <w:p/>
        </w:tc>
        <w:tc>
          <w:tcPr>
            <w:tcW w:type="dxa" w:w="2160"/>
            <w:shd w:val="clear" w:color="auto" w:fill="D9E2F3"/>
          </w:tcPr>
          <w:p>
            <w:pPr>
              <w:spacing w:after="0"/>
            </w:pPr>
            <w:r>
              <w:rPr>
                <w:b/>
                <w:sz w:val="17"/>
              </w:rPr>
              <w:t>Protocol(s)</w:t>
            </w:r>
          </w:p>
        </w:tc>
        <w:tc>
          <w:tcPr>
            <w:tcW w:type="dxa" w:w="2447"/>
          </w:tcPr>
          <w:p/>
        </w:tc>
        <w:tc>
          <w:tcPr>
            <w:tcW w:type="dxa" w:w="2160"/>
            <w:shd w:val="clear" w:color="auto" w:fill="D9E2F3"/>
          </w:tcPr>
          <w:p>
            <w:pPr>
              <w:spacing w:after="0"/>
            </w:pPr>
            <w:r>
              <w:rPr>
                <w:b/>
                <w:sz w:val="17"/>
              </w:rPr>
              <w:t>Date and time of first contact</w:t>
            </w:r>
          </w:p>
        </w:tc>
        <w:tc>
          <w:tcPr>
            <w:tcW w:type="dxa" w:w="2447"/>
          </w:tcPr>
          <w:p/>
        </w:tc>
      </w:tr>
      <w:tr>
        <w:trPr>
          <w:trHeight w:val="432"/>
        </w:trPr>
        <w:tc>
          <w:tcPr>
            <w:tcW w:type="dxa" w:w="2160"/>
            <w:shd w:val="clear" w:color="auto" w:fill="D9E2F3"/>
          </w:tcPr>
          <w:p>
            <w:pPr>
              <w:spacing w:after="0"/>
            </w:pPr>
            <w:r>
              <w:rPr>
                <w:b/>
                <w:sz w:val="17"/>
              </w:rPr>
              <w:t>Taken by</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Part 1. Notice</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Caller or auditor name and title</w:t>
            </w:r>
          </w:p>
        </w:tc>
        <w:tc>
          <w:tcPr>
            <w:tcW w:type="dxa" w:w="2447"/>
          </w:tcPr>
          <w:p/>
        </w:tc>
        <w:tc>
          <w:tcPr>
            <w:tcW w:type="dxa" w:w="2160"/>
            <w:shd w:val="clear" w:color="auto" w:fill="D9E2F3"/>
          </w:tcPr>
          <w:p>
            <w:pPr>
              <w:spacing w:after="0"/>
            </w:pPr>
            <w:r>
              <w:rPr>
                <w:b/>
                <w:sz w:val="17"/>
              </w:rPr>
              <w:t>FDA office or organization (and whom the auditor represents)</w:t>
            </w:r>
          </w:p>
        </w:tc>
        <w:tc>
          <w:tcPr>
            <w:tcW w:type="dxa" w:w="2447"/>
          </w:tcPr>
          <w:p/>
        </w:tc>
        <w:tc>
          <w:tcPr>
            <w:tcW w:type="dxa" w:w="2160"/>
            <w:shd w:val="clear" w:color="auto" w:fill="D9E2F3"/>
          </w:tcPr>
          <w:p>
            <w:pPr>
              <w:spacing w:after="0"/>
            </w:pPr>
            <w:r>
              <w:rPr>
                <w:b/>
                <w:sz w:val="17"/>
              </w:rPr>
              <w:t>Phone and email</w:t>
            </w:r>
          </w:p>
        </w:tc>
        <w:tc>
          <w:tcPr>
            <w:tcW w:type="dxa" w:w="2447"/>
          </w:tcPr>
          <w:p/>
        </w:tc>
      </w:tr>
      <w:tr>
        <w:trPr>
          <w:trHeight w:val="432"/>
        </w:trPr>
        <w:tc>
          <w:tcPr>
            <w:tcW w:type="dxa" w:w="2160"/>
            <w:shd w:val="clear" w:color="auto" w:fill="D9E2F3"/>
          </w:tcPr>
          <w:p>
            <w:pPr>
              <w:spacing w:after="0"/>
            </w:pPr>
            <w:r>
              <w:rPr>
                <w:b/>
                <w:sz w:val="17"/>
              </w:rPr>
              <w:t>Study, protocol, sponsor and PI named</w:t>
            </w:r>
          </w:p>
        </w:tc>
        <w:tc>
          <w:tcPr>
            <w:tcW w:type="dxa" w:w="2447"/>
          </w:tcPr>
          <w:p/>
        </w:tc>
        <w:tc>
          <w:tcPr>
            <w:tcW w:type="dxa" w:w="2160"/>
            <w:shd w:val="clear" w:color="auto" w:fill="D9E2F3"/>
          </w:tcPr>
          <w:p>
            <w:pPr>
              <w:spacing w:after="0"/>
            </w:pPr>
            <w:r>
              <w:rPr>
                <w:b/>
                <w:sz w:val="17"/>
              </w:rPr>
              <w:t>Proposed start date and expected duration</w:t>
            </w:r>
          </w:p>
        </w:tc>
        <w:tc>
          <w:tcPr>
            <w:tcW w:type="dxa" w:w="2447"/>
          </w:tcPr>
          <w:p/>
        </w:tc>
        <w:tc>
          <w:tcPr>
            <w:tcW w:type="dxa" w:w="2160"/>
            <w:shd w:val="clear" w:color="auto" w:fill="D9E2F3"/>
          </w:tcPr>
          <w:p>
            <w:pPr>
              <w:spacing w:after="0"/>
            </w:pPr>
            <w:r>
              <w:rPr>
                <w:b/>
                <w:sz w:val="17"/>
              </w:rPr>
              <w:t>Records or people asked to be available</w:t>
            </w:r>
          </w:p>
        </w:tc>
        <w:tc>
          <w:tcPr>
            <w:tcW w:type="dxa" w:w="2447"/>
          </w:tcPr>
          <w:p/>
        </w:tc>
      </w:tr>
      <w:tr>
        <w:trPr>
          <w:trHeight w:val="432"/>
        </w:trPr>
        <w:tc>
          <w:tcPr>
            <w:tcW w:type="dxa" w:w="2160"/>
            <w:shd w:val="clear" w:color="auto" w:fill="D9E2F3"/>
          </w:tcPr>
          <w:p>
            <w:pPr>
              <w:spacing w:after="0"/>
            </w:pPr>
            <w:r>
              <w:rPr>
                <w:b/>
                <w:sz w:val="17"/>
              </w:rPr>
              <w:t>Caller verified by independent call-back (date, by)</w:t>
            </w:r>
          </w:p>
        </w:tc>
        <w:tc>
          <w:tcPr>
            <w:tcW w:type="dxa" w:w="2447"/>
          </w:tcPr>
          <w:p/>
        </w:tc>
        <w:tc>
          <w:tcPr>
            <w:tcW w:type="dxa" w:w="2160"/>
            <w:shd w:val="clear" w:color="auto" w:fill="D9E2F3"/>
          </w:tcPr>
          <w:p>
            <w:pPr>
              <w:spacing w:after="0"/>
            </w:pPr>
            <w:r>
              <w:rPr>
                <w:b/>
                <w:sz w:val="17"/>
              </w:rPr>
              <w:t>PI, Quality Lead and Site Director told (date and time)</w:t>
            </w:r>
          </w:p>
        </w:tc>
        <w:tc>
          <w:tcPr>
            <w:tcW w:type="dxa" w:w="2447"/>
          </w:tcPr>
          <w:p/>
        </w:tc>
        <w:tc>
          <w:tcPr>
            <w:tcW w:type="dxa" w:w="2160"/>
            <w:shd w:val="clear" w:color="auto" w:fill="D9E2F3"/>
          </w:tcPr>
          <w:p>
            <w:pPr>
              <w:spacing w:after="0"/>
            </w:pPr>
            <w:r>
              <w:rPr>
                <w:b/>
                <w:sz w:val="17"/>
              </w:rPr>
              <w:t xml:space="preserve">Sponsor notified within </w:t>
            </w:r>
            <w:r>
              <w:rPr>
                <w:b/>
                <w:sz w:val="17"/>
                <w:highlight w:val="green"/>
              </w:rPr>
              <w:t>[DEFAULT: 1 business day of FDA contact]</w:t>
            </w:r>
            <w:r>
              <w:rPr>
                <w:b/>
                <w:sz w:val="17"/>
              </w:rPr>
              <w:t xml:space="preserve"> (date)</w:t>
            </w:r>
          </w:p>
        </w:tc>
        <w:tc>
          <w:tcPr>
            <w:tcW w:type="dxa" w:w="2447"/>
          </w:tcPr>
          <w:p/>
        </w:tc>
      </w:tr>
      <w:tr>
        <w:trPr>
          <w:trHeight w:val="432"/>
        </w:trPr>
        <w:tc>
          <w:tcPr>
            <w:tcW w:type="dxa" w:w="2160"/>
            <w:shd w:val="clear" w:color="auto" w:fill="D9E2F3"/>
          </w:tcPr>
          <w:p>
            <w:pPr>
              <w:spacing w:after="0"/>
            </w:pPr>
            <w:r>
              <w:rPr>
                <w:b/>
                <w:sz w:val="17"/>
              </w:rPr>
              <w:t>IRB notified if its policy requires (date)</w:t>
            </w:r>
          </w:p>
        </w:tc>
        <w:tc>
          <w:tcPr>
            <w:tcW w:type="dxa" w:w="2447"/>
          </w:tcPr>
          <w:p/>
        </w:tc>
        <w:tc>
          <w:tcPr>
            <w:tcW w:type="dxa" w:w="2160"/>
            <w:shd w:val="clear" w:color="auto" w:fill="D9E2F3"/>
          </w:tcPr>
          <w:p>
            <w:pPr>
              <w:spacing w:after="0"/>
            </w:pPr>
            <w:r>
              <w:rPr>
                <w:b/>
                <w:sz w:val="17"/>
              </w:rPr>
              <w:t>Legal counsel involved (Y/N, date)</w:t>
            </w:r>
          </w:p>
        </w:tc>
        <w:tc>
          <w:tcPr>
            <w:tcW w:type="dxa" w:w="2447"/>
          </w:tcPr>
          <w:p/>
        </w:tc>
        <w:tc>
          <w:tcPr>
            <w:tcW w:type="dxa" w:w="2160"/>
            <w:shd w:val="clear" w:color="auto" w:fill="D9E2F3"/>
          </w:tcPr>
          <w:p>
            <w:pPr>
              <w:spacing w:after="0"/>
            </w:pPr>
            <w:r>
              <w:rPr>
                <w:b/>
                <w:sz w:val="17"/>
              </w:rPr>
              <w:t>Liaison and back-up</w:t>
            </w:r>
          </w:p>
        </w:tc>
        <w:tc>
          <w:tcPr>
            <w:tcW w:type="dxa" w:w="2447"/>
          </w:tcPr>
          <w:p/>
        </w:tc>
      </w:tr>
    </w:tbl>
    <w:p>
      <w:pPr>
        <w:spacing w:after="0"/>
      </w:pPr>
    </w:p>
    <w:p>
      <w:pPr>
        <w:pStyle w:val="Heading2"/>
      </w:pPr>
      <w:r>
        <w:t>Part 2. Arrival and scope</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Inspector or auditor names and FDA credential numbers</w:t>
            </w:r>
          </w:p>
        </w:tc>
        <w:tc>
          <w:tcPr>
            <w:tcW w:type="dxa" w:w="2447"/>
          </w:tcPr>
          <w:p/>
        </w:tc>
        <w:tc>
          <w:tcPr>
            <w:tcW w:type="dxa" w:w="2160"/>
            <w:shd w:val="clear" w:color="auto" w:fill="D9E2F3"/>
          </w:tcPr>
          <w:p>
            <w:pPr>
              <w:spacing w:after="0"/>
            </w:pPr>
            <w:r>
              <w:rPr>
                <w:b/>
                <w:sz w:val="17"/>
              </w:rPr>
              <w:t>Form FDA 482 received (date, given to)</w:t>
            </w:r>
          </w:p>
        </w:tc>
        <w:tc>
          <w:tcPr>
            <w:tcW w:type="dxa" w:w="2447"/>
          </w:tcPr>
          <w:p/>
        </w:tc>
        <w:tc>
          <w:tcPr>
            <w:tcW w:type="dxa" w:w="2160"/>
            <w:shd w:val="clear" w:color="auto" w:fill="D9E2F3"/>
          </w:tcPr>
          <w:p>
            <w:pPr>
              <w:spacing w:after="0"/>
            </w:pPr>
            <w:r>
              <w:rPr>
                <w:b/>
                <w:sz w:val="17"/>
              </w:rPr>
              <w:t>Inspection or audit dates</w:t>
            </w:r>
          </w:p>
        </w:tc>
        <w:tc>
          <w:tcPr>
            <w:tcW w:type="dxa" w:w="2447"/>
          </w:tcPr>
          <w:p/>
        </w:tc>
      </w:tr>
      <w:tr>
        <w:trPr>
          <w:trHeight w:val="432"/>
        </w:trPr>
        <w:tc>
          <w:tcPr>
            <w:tcW w:type="dxa" w:w="2160"/>
            <w:shd w:val="clear" w:color="auto" w:fill="D9E2F3"/>
          </w:tcPr>
          <w:p>
            <w:pPr>
              <w:spacing w:after="0"/>
            </w:pPr>
            <w:r>
              <w:rPr>
                <w:b/>
                <w:sz w:val="17"/>
              </w:rPr>
              <w:t>Opening meeting date</w:t>
            </w:r>
          </w:p>
        </w:tc>
        <w:tc>
          <w:tcPr>
            <w:tcW w:type="dxa" w:w="2447"/>
          </w:tcPr>
          <w:p/>
        </w:tc>
        <w:tc>
          <w:tcPr>
            <w:tcW w:type="dxa" w:w="2160"/>
            <w:shd w:val="clear" w:color="auto" w:fill="D9E2F3"/>
          </w:tcPr>
          <w:p>
            <w:pPr>
              <w:spacing w:after="0"/>
            </w:pPr>
            <w:r>
              <w:rPr>
                <w:b/>
                <w:sz w:val="17"/>
              </w:rPr>
              <w:t>Voluntary RRA accepted or declined (by Site Director or PI, date)</w:t>
            </w:r>
          </w:p>
        </w:tc>
        <w:tc>
          <w:tcPr>
            <w:tcW w:type="dxa" w:w="2447"/>
          </w:tcPr>
          <w:p/>
        </w:tc>
        <w:tc>
          <w:tcPr>
            <w:tcW w:type="dxa" w:w="2160"/>
            <w:shd w:val="clear" w:color="auto" w:fill="D9E2F3"/>
          </w:tcPr>
          <w:p>
            <w:pPr>
              <w:spacing w:after="0"/>
            </w:pPr>
            <w:r>
              <w:rPr>
                <w:b/>
                <w:sz w:val="17"/>
              </w:rPr>
              <w:t>Secure transfer method for RRA records</w:t>
            </w:r>
          </w:p>
        </w:tc>
        <w:tc>
          <w:tcPr>
            <w:tcW w:type="dxa" w:w="2447"/>
          </w:tcPr>
          <w:p/>
        </w:tc>
      </w:tr>
    </w:tbl>
    <w:p>
      <w:pPr>
        <w:spacing w:after="0"/>
      </w:pPr>
    </w:p>
    <w:p>
      <w:pPr>
        <w:pStyle w:val="Heading2"/>
      </w:pPr>
      <w:r>
        <w:t>Part 3. Requests</w:t>
      </w:r>
    </w:p>
    <w:tbl>
      <w:tblPr>
        <w:tblStyle w:val="TableGrid"/>
        <w:tblW w:type="auto" w:w="0"/>
        <w:jc w:val="left"/>
        <w:tblLayout w:type="fixed"/>
        <w:tblLook w:firstColumn="1" w:firstRow="1" w:lastColumn="0" w:lastRow="0" w:noHBand="0" w:noVBand="1" w:val="04A0"/>
      </w:tblPr>
      <w:tblGrid>
        <w:gridCol w:w="1063"/>
        <w:gridCol w:w="1063"/>
        <w:gridCol w:w="1063"/>
        <w:gridCol w:w="4253"/>
        <w:gridCol w:w="1063"/>
        <w:gridCol w:w="1063"/>
        <w:gridCol w:w="1063"/>
        <w:gridCol w:w="1063"/>
        <w:gridCol w:w="2126"/>
      </w:tblGrid>
      <w:tr>
        <w:trPr>
          <w:tblHeader w:val="true"/>
        </w:trPr>
        <w:tc>
          <w:tcPr>
            <w:tcW w:type="dxa" w:w="1063"/>
            <w:shd w:val="clear" w:color="auto" w:fill="D9E2F3"/>
          </w:tcPr>
          <w:p>
            <w:pPr>
              <w:spacing w:after="0"/>
            </w:pPr>
            <w:r>
              <w:rPr>
                <w:b/>
                <w:sz w:val="17"/>
              </w:rPr>
              <w:t>Request number</w:t>
            </w:r>
          </w:p>
        </w:tc>
        <w:tc>
          <w:tcPr>
            <w:tcW w:type="dxa" w:w="1063"/>
            <w:shd w:val="clear" w:color="auto" w:fill="D9E2F3"/>
          </w:tcPr>
          <w:p>
            <w:pPr>
              <w:spacing w:after="0"/>
            </w:pPr>
            <w:r>
              <w:rPr>
                <w:b/>
                <w:sz w:val="17"/>
              </w:rPr>
              <w:t>Date and time requested</w:t>
            </w:r>
          </w:p>
        </w:tc>
        <w:tc>
          <w:tcPr>
            <w:tcW w:type="dxa" w:w="1063"/>
            <w:shd w:val="clear" w:color="auto" w:fill="D9E2F3"/>
          </w:tcPr>
          <w:p>
            <w:pPr>
              <w:spacing w:after="0"/>
            </w:pPr>
            <w:r>
              <w:rPr>
                <w:b/>
                <w:sz w:val="17"/>
              </w:rPr>
              <w:t>Requested by</w:t>
            </w:r>
          </w:p>
        </w:tc>
        <w:tc>
          <w:tcPr>
            <w:tcW w:type="dxa" w:w="4253"/>
            <w:shd w:val="clear" w:color="auto" w:fill="D9E2F3"/>
          </w:tcPr>
          <w:p>
            <w:pPr>
              <w:spacing w:after="0"/>
            </w:pPr>
            <w:r>
              <w:rPr>
                <w:b/>
                <w:sz w:val="17"/>
              </w:rPr>
              <w:t>Record or question</w:t>
            </w:r>
          </w:p>
        </w:tc>
        <w:tc>
          <w:tcPr>
            <w:tcW w:type="dxa" w:w="1063"/>
            <w:shd w:val="clear" w:color="auto" w:fill="D9E2F3"/>
          </w:tcPr>
          <w:p>
            <w:pPr>
              <w:spacing w:after="0"/>
            </w:pPr>
            <w:r>
              <w:rPr>
                <w:b/>
                <w:sz w:val="17"/>
              </w:rPr>
              <w:t>Time provided</w:t>
            </w:r>
          </w:p>
        </w:tc>
        <w:tc>
          <w:tcPr>
            <w:tcW w:type="dxa" w:w="1063"/>
            <w:shd w:val="clear" w:color="auto" w:fill="D9E2F3"/>
          </w:tcPr>
          <w:p>
            <w:pPr>
              <w:spacing w:after="0"/>
            </w:pPr>
            <w:r>
              <w:rPr>
                <w:b/>
                <w:sz w:val="17"/>
              </w:rPr>
              <w:t>Retrieved or provided by</w:t>
            </w:r>
          </w:p>
        </w:tc>
        <w:tc>
          <w:tcPr>
            <w:tcW w:type="dxa" w:w="1063"/>
            <w:shd w:val="clear" w:color="auto" w:fill="D9E2F3"/>
          </w:tcPr>
          <w:p>
            <w:pPr>
              <w:spacing w:after="0"/>
            </w:pPr>
            <w:r>
              <w:rPr>
                <w:b/>
                <w:sz w:val="17"/>
              </w:rPr>
              <w:t>Copy given (Y/N); duplicate kept</w:t>
            </w:r>
          </w:p>
        </w:tc>
        <w:tc>
          <w:tcPr>
            <w:tcW w:type="dxa" w:w="1063"/>
            <w:shd w:val="clear" w:color="auto" w:fill="D9E2F3"/>
          </w:tcPr>
          <w:p>
            <w:pPr>
              <w:spacing w:after="0"/>
            </w:pPr>
            <w:r>
              <w:rPr>
                <w:b/>
                <w:sz w:val="17"/>
              </w:rPr>
              <w:t>Identified participant records (Y/N)</w:t>
            </w:r>
          </w:p>
        </w:tc>
        <w:tc>
          <w:tcPr>
            <w:tcW w:type="dxa" w:w="2126"/>
            <w:shd w:val="clear" w:color="auto" w:fill="D9E2F3"/>
          </w:tcPr>
          <w:p>
            <w:pPr>
              <w:spacing w:after="0"/>
            </w:pPr>
            <w:r>
              <w:rPr>
                <w:b/>
                <w:sz w:val="17"/>
              </w:rPr>
              <w:t>Notes (SOP version, correction made, photo taken)</w:t>
            </w: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425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2126"/>
          </w:tcPr>
          <w:p>
            <w:pPr>
              <w:spacing w:after="0"/>
            </w:pPr>
          </w:p>
        </w:tc>
      </w:tr>
    </w:tbl>
    <w:p>
      <w:pPr>
        <w:spacing w:after="40"/>
      </w:pPr>
    </w:p>
    <w:p>
      <w:pPr>
        <w:pStyle w:val="Heading2"/>
      </w:pPr>
      <w:r>
        <w:t>Photographs</w:t>
      </w:r>
    </w:p>
    <w:tbl>
      <w:tblPr>
        <w:tblStyle w:val="TableGrid"/>
        <w:tblW w:type="auto" w:w="0"/>
        <w:jc w:val="left"/>
        <w:tblLayout w:type="fixed"/>
        <w:tblLook w:firstColumn="1" w:firstRow="1" w:lastColumn="0" w:lastRow="0" w:noHBand="0" w:noVBand="1" w:val="04A0"/>
      </w:tblPr>
      <w:tblGrid>
        <w:gridCol w:w="1536"/>
        <w:gridCol w:w="6144"/>
        <w:gridCol w:w="3072"/>
        <w:gridCol w:w="1536"/>
        <w:gridCol w:w="1536"/>
      </w:tblGrid>
      <w:tr>
        <w:trPr>
          <w:tblHeader w:val="true"/>
        </w:trPr>
        <w:tc>
          <w:tcPr>
            <w:tcW w:type="dxa" w:w="1536"/>
            <w:shd w:val="clear" w:color="auto" w:fill="D9E2F3"/>
          </w:tcPr>
          <w:p>
            <w:pPr>
              <w:keepNext/>
              <w:spacing w:after="0"/>
            </w:pPr>
            <w:r>
              <w:rPr>
                <w:b/>
                <w:sz w:val="17"/>
              </w:rPr>
              <w:t>Date</w:t>
            </w:r>
          </w:p>
        </w:tc>
        <w:tc>
          <w:tcPr>
            <w:tcW w:type="dxa" w:w="6144"/>
            <w:shd w:val="clear" w:color="auto" w:fill="D9E2F3"/>
          </w:tcPr>
          <w:p>
            <w:pPr>
              <w:keepNext/>
              <w:spacing w:after="0"/>
            </w:pPr>
            <w:r>
              <w:rPr>
                <w:b/>
                <w:sz w:val="17"/>
              </w:rPr>
              <w:t>What was photographed by FDA</w:t>
            </w:r>
          </w:p>
        </w:tc>
        <w:tc>
          <w:tcPr>
            <w:tcW w:type="dxa" w:w="3072"/>
            <w:shd w:val="clear" w:color="auto" w:fill="D9E2F3"/>
          </w:tcPr>
          <w:p>
            <w:pPr>
              <w:keepNext/>
              <w:spacing w:after="0"/>
            </w:pPr>
            <w:r>
              <w:rPr>
                <w:b/>
                <w:sz w:val="17"/>
              </w:rPr>
              <w:t>Site asked to avoid identifiers or confidential information (Y/N)</w:t>
            </w:r>
          </w:p>
        </w:tc>
        <w:tc>
          <w:tcPr>
            <w:tcW w:type="dxa" w:w="1536"/>
            <w:shd w:val="clear" w:color="auto" w:fill="D9E2F3"/>
          </w:tcPr>
          <w:p>
            <w:pPr>
              <w:keepNext/>
              <w:spacing w:after="0"/>
            </w:pPr>
            <w:r>
              <w:rPr>
                <w:b/>
                <w:sz w:val="17"/>
              </w:rPr>
              <w:t>Matching site photo taken (Y/N)</w:t>
            </w:r>
          </w:p>
        </w:tc>
        <w:tc>
          <w:tcPr>
            <w:tcW w:type="dxa" w:w="1536"/>
            <w:shd w:val="clear" w:color="auto" w:fill="D9E2F3"/>
          </w:tcPr>
          <w:p>
            <w:pPr>
              <w:keepNext/>
              <w:spacing w:after="0"/>
            </w:pPr>
            <w:r>
              <w:rPr>
                <w:b/>
                <w:sz w:val="17"/>
              </w:rPr>
              <w:t>Liaison initials</w:t>
            </w:r>
          </w:p>
        </w:tc>
      </w:tr>
      <w:tr>
        <w:trPr>
          <w:cantSplit w:val="true"/>
          <w:trHeight w:val="461"/>
        </w:trPr>
        <w:tc>
          <w:tcPr>
            <w:tcW w:type="dxa" w:w="1536"/>
          </w:tcPr>
          <w:p>
            <w:pPr>
              <w:keepNext/>
              <w:spacing w:after="0"/>
            </w:pPr>
          </w:p>
        </w:tc>
        <w:tc>
          <w:tcPr>
            <w:tcW w:type="dxa" w:w="6144"/>
          </w:tcPr>
          <w:p>
            <w:pPr>
              <w:keepNext/>
              <w:spacing w:after="0"/>
            </w:pPr>
          </w:p>
        </w:tc>
        <w:tc>
          <w:tcPr>
            <w:tcW w:type="dxa" w:w="3072"/>
          </w:tcPr>
          <w:p>
            <w:pPr>
              <w:keepNext/>
              <w:spacing w:after="0"/>
            </w:pPr>
          </w:p>
        </w:tc>
        <w:tc>
          <w:tcPr>
            <w:tcW w:type="dxa" w:w="1536"/>
          </w:tcPr>
          <w:p>
            <w:pPr>
              <w:keepNext/>
              <w:spacing w:after="0"/>
            </w:pPr>
          </w:p>
        </w:tc>
        <w:tc>
          <w:tcPr>
            <w:tcW w:type="dxa" w:w="1536"/>
          </w:tcPr>
          <w:p>
            <w:pPr>
              <w:keepNext/>
              <w:spacing w:after="0"/>
            </w:pPr>
          </w:p>
        </w:tc>
      </w:tr>
      <w:tr>
        <w:trPr>
          <w:cantSplit w:val="true"/>
          <w:trHeight w:val="461"/>
        </w:trPr>
        <w:tc>
          <w:tcPr>
            <w:tcW w:type="dxa" w:w="1536"/>
          </w:tcPr>
          <w:p>
            <w:pPr>
              <w:keepNext/>
              <w:spacing w:after="0"/>
            </w:pPr>
          </w:p>
        </w:tc>
        <w:tc>
          <w:tcPr>
            <w:tcW w:type="dxa" w:w="6144"/>
          </w:tcPr>
          <w:p>
            <w:pPr>
              <w:keepNext/>
              <w:spacing w:after="0"/>
            </w:pPr>
          </w:p>
        </w:tc>
        <w:tc>
          <w:tcPr>
            <w:tcW w:type="dxa" w:w="3072"/>
          </w:tcPr>
          <w:p>
            <w:pPr>
              <w:keepNext/>
              <w:spacing w:after="0"/>
            </w:pPr>
          </w:p>
        </w:tc>
        <w:tc>
          <w:tcPr>
            <w:tcW w:type="dxa" w:w="1536"/>
          </w:tcPr>
          <w:p>
            <w:pPr>
              <w:keepNext/>
              <w:spacing w:after="0"/>
            </w:pPr>
          </w:p>
        </w:tc>
        <w:tc>
          <w:tcPr>
            <w:tcW w:type="dxa" w:w="1536"/>
          </w:tcPr>
          <w:p>
            <w:pPr>
              <w:keepNext/>
              <w:spacing w:after="0"/>
            </w:pPr>
          </w:p>
        </w:tc>
      </w:tr>
      <w:tr>
        <w:trPr>
          <w:cantSplit w:val="true"/>
          <w:trHeight w:val="461"/>
        </w:trPr>
        <w:tc>
          <w:tcPr>
            <w:tcW w:type="dxa" w:w="1536"/>
          </w:tcPr>
          <w:p>
            <w:pPr>
              <w:keepNext/>
              <w:spacing w:after="0"/>
            </w:pPr>
          </w:p>
        </w:tc>
        <w:tc>
          <w:tcPr>
            <w:tcW w:type="dxa" w:w="6144"/>
          </w:tcPr>
          <w:p>
            <w:pPr>
              <w:keepNext/>
              <w:spacing w:after="0"/>
            </w:pPr>
          </w:p>
        </w:tc>
        <w:tc>
          <w:tcPr>
            <w:tcW w:type="dxa" w:w="3072"/>
          </w:tcPr>
          <w:p>
            <w:pPr>
              <w:keepNext/>
              <w:spacing w:after="0"/>
            </w:pPr>
          </w:p>
        </w:tc>
        <w:tc>
          <w:tcPr>
            <w:tcW w:type="dxa" w:w="1536"/>
          </w:tcPr>
          <w:p>
            <w:pPr>
              <w:keepNext/>
              <w:spacing w:after="0"/>
            </w:pPr>
          </w:p>
        </w:tc>
        <w:tc>
          <w:tcPr>
            <w:tcW w:type="dxa" w:w="1536"/>
          </w:tcPr>
          <w:p>
            <w:pPr>
              <w:keepNext/>
              <w:spacing w:after="0"/>
            </w:pPr>
          </w:p>
        </w:tc>
      </w:tr>
      <w:tr>
        <w:trPr>
          <w:cantSplit w:val="true"/>
          <w:trHeight w:val="461"/>
        </w:trPr>
        <w:tc>
          <w:tcPr>
            <w:tcW w:type="dxa" w:w="1536"/>
          </w:tcPr>
          <w:p>
            <w:pPr>
              <w:spacing w:after="0"/>
            </w:pPr>
          </w:p>
        </w:tc>
        <w:tc>
          <w:tcPr>
            <w:tcW w:type="dxa" w:w="6144"/>
          </w:tcPr>
          <w:p>
            <w:pPr>
              <w:spacing w:after="0"/>
            </w:pPr>
          </w:p>
        </w:tc>
        <w:tc>
          <w:tcPr>
            <w:tcW w:type="dxa" w:w="3072"/>
          </w:tcPr>
          <w:p>
            <w:pPr>
              <w:spacing w:after="0"/>
            </w:pPr>
          </w:p>
        </w:tc>
        <w:tc>
          <w:tcPr>
            <w:tcW w:type="dxa" w:w="1536"/>
          </w:tcPr>
          <w:p>
            <w:pPr>
              <w:spacing w:after="0"/>
            </w:pPr>
          </w:p>
        </w:tc>
        <w:tc>
          <w:tcPr>
            <w:tcW w:type="dxa" w:w="1536"/>
          </w:tcPr>
          <w:p>
            <w:pPr>
              <w:spacing w:after="0"/>
            </w:pPr>
          </w:p>
        </w:tc>
      </w:tr>
    </w:tbl>
    <w:p>
      <w:pPr>
        <w:spacing w:after="40"/>
      </w:pPr>
    </w:p>
    <w:p>
      <w:pPr>
        <w:pStyle w:val="Heading2"/>
      </w:pPr>
      <w:r>
        <w:t>Part 4. Close-out and response</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Close-out meeting date</w:t>
            </w:r>
          </w:p>
        </w:tc>
        <w:tc>
          <w:tcPr>
            <w:tcW w:type="dxa" w:w="2447"/>
          </w:tcPr>
          <w:p/>
        </w:tc>
        <w:tc>
          <w:tcPr>
            <w:tcW w:type="dxa" w:w="2160"/>
            <w:shd w:val="clear" w:color="auto" w:fill="D9E2F3"/>
          </w:tcPr>
          <w:p>
            <w:pPr>
              <w:spacing w:after="0"/>
            </w:pPr>
            <w:r>
              <w:rPr>
                <w:b/>
                <w:sz w:val="17"/>
              </w:rPr>
              <w:t>Form FDA 483 issued (Y/N) and date issued (day 0)</w:t>
            </w:r>
          </w:p>
        </w:tc>
        <w:tc>
          <w:tcPr>
            <w:tcW w:type="dxa" w:w="2447"/>
          </w:tcPr>
          <w:p/>
        </w:tc>
        <w:tc>
          <w:tcPr>
            <w:tcW w:type="dxa" w:w="2160"/>
            <w:shd w:val="clear" w:color="auto" w:fill="D9E2F3"/>
          </w:tcPr>
          <w:p>
            <w:pPr>
              <w:spacing w:after="0"/>
            </w:pPr>
            <w:r>
              <w:rPr>
                <w:b/>
                <w:sz w:val="17"/>
              </w:rPr>
              <w:t>Number of observations or findings</w:t>
            </w:r>
          </w:p>
        </w:tc>
        <w:tc>
          <w:tcPr>
            <w:tcW w:type="dxa" w:w="2447"/>
          </w:tcPr>
          <w:p/>
        </w:tc>
      </w:tr>
      <w:tr>
        <w:trPr>
          <w:trHeight w:val="432"/>
        </w:trPr>
        <w:tc>
          <w:tcPr>
            <w:tcW w:type="dxa" w:w="2160"/>
            <w:shd w:val="clear" w:color="auto" w:fill="D9E2F3"/>
          </w:tcPr>
          <w:p>
            <w:pPr>
              <w:spacing w:after="0"/>
            </w:pPr>
            <w:r>
              <w:rPr>
                <w:b/>
                <w:sz w:val="17"/>
              </w:rPr>
              <w:t>RRA observation list or audit findings received (date)</w:t>
            </w:r>
          </w:p>
        </w:tc>
        <w:tc>
          <w:tcPr>
            <w:tcW w:type="dxa" w:w="2447"/>
          </w:tcPr>
          <w:p/>
        </w:tc>
        <w:tc>
          <w:tcPr>
            <w:tcW w:type="dxa" w:w="2160"/>
            <w:shd w:val="clear" w:color="auto" w:fill="D9E2F3"/>
          </w:tcPr>
          <w:p>
            <w:pPr>
              <w:spacing w:after="0"/>
            </w:pPr>
            <w:r>
              <w:rPr>
                <w:b/>
                <w:sz w:val="17"/>
              </w:rPr>
              <w:t>Notes of all observations and discussion items filed (Y/N)</w:t>
            </w:r>
          </w:p>
        </w:tc>
        <w:tc>
          <w:tcPr>
            <w:tcW w:type="dxa" w:w="2447"/>
          </w:tcPr>
          <w:p/>
        </w:tc>
        <w:tc>
          <w:tcPr>
            <w:tcW w:type="dxa" w:w="2160"/>
            <w:shd w:val="clear" w:color="auto" w:fill="D9E2F3"/>
          </w:tcPr>
          <w:p>
            <w:pPr>
              <w:spacing w:after="0"/>
            </w:pPr>
            <w:r>
              <w:rPr>
                <w:b/>
                <w:sz w:val="17"/>
              </w:rPr>
              <w:t xml:space="preserve">Copy of 483 sent to sponsor within </w:t>
            </w:r>
            <w:r>
              <w:rPr>
                <w:b/>
                <w:sz w:val="17"/>
                <w:highlight w:val="green"/>
              </w:rPr>
              <w:t>[DEFAULT: 2 business days]</w:t>
            </w:r>
            <w:r>
              <w:rPr>
                <w:b/>
                <w:sz w:val="17"/>
              </w:rPr>
              <w:t xml:space="preserve"> (date)</w:t>
            </w:r>
          </w:p>
        </w:tc>
        <w:tc>
          <w:tcPr>
            <w:tcW w:type="dxa" w:w="2447"/>
          </w:tcPr>
          <w:p/>
        </w:tc>
      </w:tr>
      <w:tr>
        <w:trPr>
          <w:trHeight w:val="432"/>
        </w:trPr>
        <w:tc>
          <w:tcPr>
            <w:tcW w:type="dxa" w:w="2160"/>
            <w:shd w:val="clear" w:color="auto" w:fill="D9E2F3"/>
          </w:tcPr>
          <w:p>
            <w:pPr>
              <w:spacing w:after="0"/>
            </w:pPr>
            <w:r>
              <w:rPr>
                <w:b/>
                <w:sz w:val="17"/>
              </w:rPr>
              <w:t>IRB notified under its policy (date)</w:t>
            </w:r>
          </w:p>
        </w:tc>
        <w:tc>
          <w:tcPr>
            <w:tcW w:type="dxa" w:w="2447"/>
          </w:tcPr>
          <w:p/>
        </w:tc>
        <w:tc>
          <w:tcPr>
            <w:tcW w:type="dxa" w:w="2160"/>
            <w:shd w:val="clear" w:color="auto" w:fill="D9E2F3"/>
          </w:tcPr>
          <w:p>
            <w:pPr>
              <w:spacing w:after="0"/>
            </w:pPr>
            <w:r>
              <w:rPr>
                <w:b/>
                <w:sz w:val="17"/>
              </w:rPr>
              <w:t>Response due date</w:t>
            </w:r>
          </w:p>
        </w:tc>
        <w:tc>
          <w:tcPr>
            <w:tcW w:type="dxa" w:w="2447"/>
          </w:tcPr>
          <w:p/>
        </w:tc>
        <w:tc>
          <w:tcPr>
            <w:tcW w:type="dxa" w:w="2160"/>
            <w:shd w:val="clear" w:color="auto" w:fill="D9E2F3"/>
          </w:tcPr>
          <w:p>
            <w:pPr>
              <w:spacing w:after="0"/>
            </w:pPr>
            <w:r>
              <w:rPr>
                <w:b/>
                <w:sz w:val="17"/>
              </w:rPr>
              <w:t>Response signed by PI and sent (date)</w:t>
            </w:r>
          </w:p>
        </w:tc>
        <w:tc>
          <w:tcPr>
            <w:tcW w:type="dxa" w:w="2447"/>
          </w:tcPr>
          <w:p/>
        </w:tc>
      </w:tr>
      <w:tr>
        <w:trPr>
          <w:trHeight w:val="432"/>
        </w:trPr>
        <w:tc>
          <w:tcPr>
            <w:tcW w:type="dxa" w:w="2160"/>
            <w:shd w:val="clear" w:color="auto" w:fill="D9E2F3"/>
          </w:tcPr>
          <w:p>
            <w:pPr>
              <w:spacing w:after="0"/>
            </w:pPr>
            <w:r>
              <w:rPr>
                <w:b/>
                <w:sz w:val="17"/>
              </w:rPr>
              <w:t>CAPA numbers</w:t>
            </w:r>
          </w:p>
        </w:tc>
        <w:tc>
          <w:tcPr>
            <w:tcW w:type="dxa" w:w="2447"/>
          </w:tcPr>
          <w:p/>
        </w:tc>
        <w:tc>
          <w:tcPr>
            <w:tcW w:type="dxa" w:w="2160"/>
            <w:shd w:val="clear" w:color="auto" w:fill="D9E2F3"/>
          </w:tcPr>
          <w:p>
            <w:pPr>
              <w:spacing w:after="0"/>
            </w:pPr>
            <w:r>
              <w:rPr>
                <w:b/>
                <w:sz w:val="17"/>
              </w:rPr>
              <w:t>Audit certificate or confirmation received (date)</w:t>
            </w:r>
          </w:p>
        </w:tc>
        <w:tc>
          <w:tcPr>
            <w:tcW w:type="dxa" w:w="2447"/>
          </w:tcPr>
          <w:p/>
        </w:tc>
        <w:tc>
          <w:tcPr>
            <w:tcW w:type="dxa" w:w="2160"/>
            <w:shd w:val="clear" w:color="auto" w:fill="D9E2F3"/>
          </w:tcPr>
          <w:p>
            <w:pPr>
              <w:spacing w:after="0"/>
            </w:pPr>
            <w:r>
              <w:rPr>
                <w:b/>
                <w:sz w:val="17"/>
              </w:rPr>
              <w:t xml:space="preserve">EIR received (date) or FOIA request if not received within </w:t>
            </w:r>
            <w:r>
              <w:rPr>
                <w:b/>
                <w:sz w:val="17"/>
                <w:highlight w:val="green"/>
              </w:rPr>
              <w:t>[DEFAULT: 6 months of the inspection]</w:t>
            </w:r>
            <w:r>
              <w:rPr>
                <w:b/>
                <w:sz w:val="17"/>
              </w:rPr>
              <w:t xml:space="preserve"> (date)</w:t>
            </w:r>
          </w:p>
        </w:tc>
        <w:tc>
          <w:tcPr>
            <w:tcW w:type="dxa" w:w="2447"/>
          </w:tcPr>
          <w:p/>
        </w:tc>
      </w:tr>
      <w:tr>
        <w:trPr>
          <w:trHeight w:val="432"/>
        </w:trPr>
        <w:tc>
          <w:tcPr>
            <w:tcW w:type="dxa" w:w="2160"/>
            <w:shd w:val="clear" w:color="auto" w:fill="D9E2F3"/>
          </w:tcPr>
          <w:p>
            <w:pPr>
              <w:spacing w:after="0"/>
            </w:pPr>
            <w:r>
              <w:rPr>
                <w:b/>
                <w:sz w:val="17"/>
              </w:rPr>
              <w:t>FDA classification (NAI, VAI, OAI) and date</w:t>
            </w:r>
          </w:p>
        </w:tc>
        <w:tc>
          <w:tcPr>
            <w:tcW w:type="dxa" w:w="2447"/>
          </w:tcPr>
          <w:p/>
        </w:tc>
        <w:tc>
          <w:tcPr>
            <w:tcW w:type="dxa" w:w="2160"/>
            <w:shd w:val="clear" w:color="auto" w:fill="D9E2F3"/>
          </w:tcPr>
          <w:p>
            <w:pPr>
              <w:spacing w:after="0"/>
            </w:pPr>
            <w:r>
              <w:rPr>
                <w:b/>
                <w:sz w:val="17"/>
              </w:rPr>
              <w:t xml:space="preserve">Lessons-learned review within </w:t>
            </w:r>
            <w:r>
              <w:rPr>
                <w:b/>
                <w:sz w:val="17"/>
                <w:highlight w:val="green"/>
              </w:rPr>
              <w:t>[DEFAULT: 30 calendar days of close-out]</w:t>
            </w:r>
            <w:r>
              <w:rPr>
                <w:b/>
                <w:sz w:val="17"/>
              </w:rPr>
              <w:t xml:space="preserve"> (date)</w:t>
            </w:r>
          </w:p>
        </w:tc>
        <w:tc>
          <w:tcPr>
            <w:tcW w:type="dxa" w:w="2447"/>
          </w:tcPr>
          <w:p/>
        </w:tc>
        <w:tc>
          <w:tcPr>
            <w:tcW w:type="dxa" w:w="2160"/>
          </w:tcPr>
          <w:p/>
        </w:tc>
        <w:tc>
          <w:tcPr>
            <w:tcW w:type="dxa" w:w="2447"/>
          </w:tcPr>
          <w:p/>
        </w:tc>
      </w:tr>
    </w:tbl>
    <w:p>
      <w:pPr>
        <w:spacing w:after="0"/>
      </w:pP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Inspection or audit liaison</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keepNext/>
              <w:spacing w:after="0"/>
            </w:pPr>
            <w:r>
              <w:rPr>
                <w:b w:val="0"/>
                <w:sz w:val="17"/>
              </w:rPr>
              <w:t>Quality Lead</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Principal Investigator</w:t>
            </w:r>
          </w:p>
        </w:tc>
        <w:tc>
          <w:tcPr>
            <w:tcW w:type="dxa" w:w="3594"/>
          </w:tcPr>
          <w:p>
            <w:pPr>
              <w:spacing w:after="0"/>
            </w:pPr>
          </w:p>
        </w:tc>
        <w:tc>
          <w:tcPr>
            <w:tcW w:type="dxa" w:w="4147"/>
          </w:tcPr>
          <w:p>
            <w:pPr>
              <w:spacing w:after="0"/>
            </w:pPr>
          </w:p>
        </w:tc>
        <w:tc>
          <w:tcPr>
            <w:tcW w:type="dxa" w:w="2211"/>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F-702-01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F-702-01 Inspection Request and Document Log</w:t>
          </w:r>
        </w:p>
      </w:tc>
      <w:tc>
        <w:tcPr>
          <w:tcW w:type="dxa" w:w="4147"/>
        </w:tcPr>
        <w:p>
          <w:pPr>
            <w:jc w:val="right"/>
          </w:pPr>
          <w:r>
            <w:rPr>
              <w:b w:val="0"/>
              <w:color w:val="404040"/>
              <w:sz w:val="17"/>
            </w:rPr>
            <w:t>Ref: SOP-702</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F-702-01 Inspection Request and Document Log</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