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Adverse Event Assessment Worksheet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adverse event for one participant and the investigator's assessment of seriousness, severity, causality, action and outcome.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the first participant, the Lead CRC completes the study page (top section) from the protocol and safety manual.</w:t>
      </w:r>
    </w:p>
    <w:p>
      <w:pPr>
        <w:pStyle w:val="ListBullet"/>
        <w:spacing w:after="0"/>
      </w:pPr>
      <w:r>
        <w:rPr>
          <w:b w:val="0"/>
          <w:sz w:val="18"/>
        </w:rPr>
        <w:t>The CRC records each event as reported. Only an investigator delegated AE assessment on F-302-01 completes the assessment columns and initials.</w:t>
      </w:r>
    </w:p>
    <w:p>
      <w:pPr>
        <w:pStyle w:val="ListBullet"/>
        <w:spacing w:after="0"/>
      </w:pPr>
      <w:r>
        <w:rPr>
          <w:b w:val="0"/>
          <w:sz w:val="18"/>
        </w:rPr>
        <w:t>Record the diagnosis when known rather than individual symptoms. Record severity and seriousness separately.</w:t>
      </w:r>
    </w:p>
    <w:p>
      <w:pPr>
        <w:pStyle w:val="ListBullet"/>
        <w:spacing w:after="0"/>
      </w:pPr>
      <w:r>
        <w:rPr>
          <w:b w:val="0"/>
          <w:sz w:val="18"/>
        </w:rPr>
        <w:t>If the event is serious, start SAE reporting at once (SOP-501, F-501-01).</w:t>
      </w:r>
    </w:p>
    <w:p>
      <w:pPr>
        <w:pStyle w:val="ListBullet"/>
        <w:spacing w:after="0"/>
      </w:pPr>
      <w:r>
        <w:rPr>
          <w:b w:val="0"/>
          <w:sz w:val="18"/>
        </w:rPr>
        <w:t>This worksheet may be replaced by EHR or eSource entries that capture every element with the investigator's name, signature and date.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Study page (complete once per study)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collection window (start and stop)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Severity scale (for example CTCAE version or mild/moderate/severe)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Causality categories used by the CRF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Events excluded from AE recording or defined as endpoints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rules for abnormal laboratory values, vital signs and ECGs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Reference safety information document and version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AE-related EDC and safety system instructions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Event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2126"/>
        <w:gridCol w:w="1063"/>
        <w:gridCol w:w="2126"/>
        <w:gridCol w:w="3190"/>
        <w:gridCol w:w="2126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number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term (diagnosis if known)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Onset date (and time if required)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learned and date site aware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Description (signs, symptoms, test results)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Treatment given, including concomitant medications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Stop date or ongoing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Recorded by (initials and date)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Investigator assessment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1256"/>
        <w:gridCol w:w="1256"/>
        <w:gridCol w:w="1256"/>
        <w:gridCol w:w="1256"/>
        <w:gridCol w:w="1256"/>
        <w:gridCol w:w="1256"/>
        <w:gridCol w:w="1256"/>
        <w:gridCol w:w="3770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number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Serious (Y/N and criterion)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Severity or grade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to IP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to study procedure (if required)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with IP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Expected (Y/N, if required)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 name, signature and date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</w:t>
      </w:r>
    </w:p>
    <w:p>
      <w:pPr>
        <w:spacing w:after="40"/>
      </w:pPr>
      <w:r>
        <w:rPr>
          <w:b w:val="0"/>
          <w:sz w:val="18"/>
        </w:rPr>
        <w:t>Serious criteria: death; life-threatening; inpatient hospitalization or prolongation of hospitalization; persistent or significant disability or incapacity; congenital anomaly or birth defect; important medical event (may jeopardize the participant and require intervention to prevent one of the other outcomes). Action with IP: none, dose reduced, interrupted, permanently discontinued, not applicable. Outcome: recovered, recovering, not recovered, recovered with sequelae, fatal, unknown.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F-500-01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F-500-01 Adverse Event Assessment Worksheet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SOP-500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F-500-01 Adverse Event Assessment Worksheet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