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Computerized System Inventory and Access Log</w:t>
      </w:r>
    </w:p>
    <w:p>
      <w:r>
        <w:rPr>
          <w:b/>
          <w:sz w:val="18"/>
        </w:rPr>
        <w:t xml:space="preserve">Purpose: </w:t>
      </w:r>
      <w:r>
        <w:rPr>
          <w:b w:val="0"/>
          <w:sz w:val="18"/>
        </w:rPr>
        <w:t>Lists the computerized systems used for trial records with their risk category, fitness evidence and backup, and records staff and monitor access, access reviews, incidents and approved AI tools.</w:t>
      </w:r>
    </w:p>
    <w:p>
      <w:pPr>
        <w:spacing w:after="0"/>
      </w:pPr>
      <w:r>
        <w:rPr>
          <w:b/>
          <w:sz w:val="18"/>
        </w:rPr>
        <w:t>Instructions</w:t>
      </w:r>
    </w:p>
    <w:p>
      <w:pPr>
        <w:pStyle w:val="ListBullet"/>
        <w:spacing w:after="0"/>
      </w:pPr>
      <w:r>
        <w:rPr>
          <w:b w:val="0"/>
          <w:sz w:val="18"/>
        </w:rPr>
        <w:t>The Quality Lead keeps the inventory current. Add a system, or a new use of an existing system, and assess it before use. Unresolved issues need Site Director approval before use.</w:t>
      </w:r>
    </w:p>
    <w:p>
      <w:pPr>
        <w:pStyle w:val="ListBullet"/>
        <w:spacing w:after="0"/>
      </w:pPr>
      <w:r>
        <w:rPr>
          <w:b w:val="0"/>
          <w:sz w:val="18"/>
        </w:rPr>
        <w:t>System Owners record each grant, change and removal for site systems. The CRC or Regulatory Coordinator records sponsor system requests and grants. Grant access only after training and delegation. No shared log-ins.</w:t>
      </w:r>
    </w:p>
    <w:p>
      <w:pPr>
        <w:pStyle w:val="ListBullet"/>
        <w:spacing w:after="0"/>
      </w:pPr>
      <w:r>
        <w:rPr>
          <w:b w:val="0"/>
          <w:sz w:val="18"/>
        </w:rPr>
        <w:t xml:space="preserve">Remove site system access on </w:t>
      </w:r>
      <w:r>
        <w:rPr>
          <w:b w:val="0"/>
          <w:sz w:val="18"/>
          <w:highlight w:val="green"/>
        </w:rPr>
        <w:t>[DEFAULT: the last working day]</w:t>
      </w:r>
      <w:r>
        <w:rPr>
          <w:b w:val="0"/>
          <w:sz w:val="18"/>
        </w:rPr>
        <w:t xml:space="preserve"> and adjust study access within </w:t>
      </w:r>
      <w:r>
        <w:rPr>
          <w:b w:val="0"/>
          <w:sz w:val="18"/>
          <w:highlight w:val="green"/>
        </w:rPr>
        <w:t>[DEFAULT: 5 business days]</w:t>
      </w:r>
      <w:r>
        <w:rPr>
          <w:b w:val="0"/>
          <w:sz w:val="18"/>
        </w:rPr>
        <w:t xml:space="preserve"> of a role change. The Regulatory Coordinator asks the sponsor to revoke sponsor system access </w:t>
      </w:r>
      <w:r>
        <w:rPr>
          <w:b w:val="0"/>
          <w:sz w:val="18"/>
          <w:highlight w:val="green"/>
        </w:rPr>
        <w:t>[DEFAULT: the same business day]</w:t>
      </w:r>
      <w:r>
        <w:rPr>
          <w:b w:val="0"/>
          <w:sz w:val="18"/>
        </w:rPr>
        <w:t xml:space="preserve"> the person leaves or comes off the study, and follow up until confirmed.</w:t>
      </w:r>
    </w:p>
    <w:p>
      <w:pPr>
        <w:pStyle w:val="ListBullet"/>
        <w:spacing w:after="0"/>
      </w:pPr>
      <w:r>
        <w:rPr>
          <w:b w:val="0"/>
          <w:sz w:val="18"/>
        </w:rPr>
        <w:t>Monitor accounts are approved by the Quality Lead before use: one named, read-only account limited to the monitor's study participants, with an expiry date. Remove access when no longer needed or at study close.</w:t>
      </w:r>
    </w:p>
    <w:p>
      <w:pPr>
        <w:pStyle w:val="ListBullet"/>
        <w:spacing w:after="0"/>
      </w:pPr>
      <w:r>
        <w:rPr>
          <w:b w:val="0"/>
          <w:sz w:val="18"/>
        </w:rPr>
        <w:t xml:space="preserve">The Quality Lead reviews user lists for high-risk systems at least </w:t>
      </w:r>
      <w:r>
        <w:rPr>
          <w:b w:val="0"/>
          <w:sz w:val="18"/>
          <w:highlight w:val="green"/>
        </w:rPr>
        <w:t>[DEFAULT: every 6 months]</w:t>
      </w:r>
      <w:r>
        <w:rPr>
          <w:b w:val="0"/>
          <w:sz w:val="18"/>
        </w:rPr>
        <w:t>, and monitor accounts against active monitor assignments, and records each review in Part 5.</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Site name</w:t>
            </w:r>
          </w:p>
        </w:tc>
        <w:tc>
          <w:tcPr>
            <w:tcW w:type="dxa" w:w="2447"/>
          </w:tcPr>
          <w:p/>
        </w:tc>
        <w:tc>
          <w:tcPr>
            <w:tcW w:type="dxa" w:w="2160"/>
            <w:shd w:val="clear" w:color="auto" w:fill="D9E2F3"/>
          </w:tcPr>
          <w:p>
            <w:pPr>
              <w:spacing w:after="0"/>
            </w:pPr>
            <w:r>
              <w:rPr>
                <w:b/>
                <w:sz w:val="17"/>
              </w:rPr>
              <w:t>Log updated on</w:t>
            </w:r>
          </w:p>
        </w:tc>
        <w:tc>
          <w:tcPr>
            <w:tcW w:type="dxa" w:w="2447"/>
          </w:tcPr>
          <w:p/>
        </w:tc>
        <w:tc>
          <w:tcPr>
            <w:tcW w:type="dxa" w:w="2160"/>
            <w:shd w:val="clear" w:color="auto" w:fill="D9E2F3"/>
          </w:tcPr>
          <w:p>
            <w:pPr>
              <w:spacing w:after="0"/>
            </w:pPr>
            <w:r>
              <w:rPr>
                <w:b/>
                <w:sz w:val="17"/>
              </w:rPr>
              <w:t>Updated by</w:t>
            </w:r>
          </w:p>
        </w:tc>
        <w:tc>
          <w:tcPr>
            <w:tcW w:type="dxa" w:w="2447"/>
          </w:tcPr>
          <w:p/>
        </w:tc>
      </w:tr>
    </w:tbl>
    <w:p>
      <w:pPr>
        <w:spacing w:after="0"/>
      </w:pPr>
    </w:p>
    <w:p>
      <w:pPr>
        <w:pStyle w:val="Heading2"/>
      </w:pPr>
      <w:r>
        <w:t>Part 1. System inventory</w:t>
      </w:r>
    </w:p>
    <w:tbl>
      <w:tblPr>
        <w:tblStyle w:val="TableGrid"/>
        <w:tblW w:type="auto" w:w="0"/>
        <w:jc w:val="left"/>
        <w:tblLayout w:type="fixed"/>
        <w:tblLook w:firstColumn="1" w:firstRow="1" w:lastColumn="0" w:lastRow="0" w:noHBand="0" w:noVBand="1" w:val="04A0"/>
      </w:tblPr>
      <w:tblGrid>
        <w:gridCol w:w="2304"/>
        <w:gridCol w:w="1152"/>
        <w:gridCol w:w="1152"/>
        <w:gridCol w:w="2304"/>
        <w:gridCol w:w="2304"/>
        <w:gridCol w:w="1152"/>
        <w:gridCol w:w="1152"/>
        <w:gridCol w:w="1152"/>
        <w:gridCol w:w="1152"/>
      </w:tblGrid>
      <w:tr>
        <w:trPr>
          <w:tblHeader w:val="true"/>
        </w:trPr>
        <w:tc>
          <w:tcPr>
            <w:tcW w:type="dxa" w:w="2304"/>
            <w:shd w:val="clear" w:color="auto" w:fill="D9E2F3"/>
          </w:tcPr>
          <w:p>
            <w:pPr>
              <w:spacing w:after="0"/>
            </w:pPr>
            <w:r>
              <w:rPr>
                <w:b/>
                <w:sz w:val="17"/>
              </w:rPr>
              <w:t>System name and version</w:t>
            </w:r>
          </w:p>
        </w:tc>
        <w:tc>
          <w:tcPr>
            <w:tcW w:type="dxa" w:w="1152"/>
            <w:shd w:val="clear" w:color="auto" w:fill="D9E2F3"/>
          </w:tcPr>
          <w:p>
            <w:pPr>
              <w:spacing w:after="0"/>
            </w:pPr>
            <w:r>
              <w:rPr>
                <w:b/>
                <w:sz w:val="17"/>
              </w:rPr>
              <w:t>Vendor</w:t>
            </w:r>
          </w:p>
        </w:tc>
        <w:tc>
          <w:tcPr>
            <w:tcW w:type="dxa" w:w="1152"/>
            <w:shd w:val="clear" w:color="auto" w:fill="D9E2F3"/>
          </w:tcPr>
          <w:p>
            <w:pPr>
              <w:spacing w:after="0"/>
            </w:pPr>
            <w:r>
              <w:rPr>
                <w:b/>
                <w:sz w:val="17"/>
              </w:rPr>
              <w:t>Site or sponsor deployed</w:t>
            </w:r>
          </w:p>
        </w:tc>
        <w:tc>
          <w:tcPr>
            <w:tcW w:type="dxa" w:w="2304"/>
            <w:shd w:val="clear" w:color="auto" w:fill="D9E2F3"/>
          </w:tcPr>
          <w:p>
            <w:pPr>
              <w:spacing w:after="0"/>
            </w:pPr>
            <w:r>
              <w:rPr>
                <w:b/>
                <w:sz w:val="17"/>
              </w:rPr>
              <w:t>Intended use and studies supported</w:t>
            </w:r>
          </w:p>
        </w:tc>
        <w:tc>
          <w:tcPr>
            <w:tcW w:type="dxa" w:w="2304"/>
            <w:shd w:val="clear" w:color="auto" w:fill="D9E2F3"/>
          </w:tcPr>
          <w:p>
            <w:pPr>
              <w:spacing w:after="0"/>
            </w:pPr>
            <w:r>
              <w:rPr>
                <w:b/>
                <w:sz w:val="17"/>
              </w:rPr>
              <w:t>Holds source, consent, essential records or PHI (list)</w:t>
            </w:r>
          </w:p>
        </w:tc>
        <w:tc>
          <w:tcPr>
            <w:tcW w:type="dxa" w:w="1152"/>
            <w:shd w:val="clear" w:color="auto" w:fill="D9E2F3"/>
          </w:tcPr>
          <w:p>
            <w:pPr>
              <w:spacing w:after="0"/>
            </w:pPr>
            <w:r>
              <w:rPr>
                <w:b/>
                <w:sz w:val="17"/>
              </w:rPr>
              <w:t>System Owner</w:t>
            </w:r>
          </w:p>
        </w:tc>
        <w:tc>
          <w:tcPr>
            <w:tcW w:type="dxa" w:w="1152"/>
            <w:shd w:val="clear" w:color="auto" w:fill="D9E2F3"/>
          </w:tcPr>
          <w:p>
            <w:pPr>
              <w:spacing w:after="0"/>
            </w:pPr>
            <w:r>
              <w:rPr>
                <w:b/>
                <w:sz w:val="17"/>
              </w:rPr>
              <w:t>Risk (high, medium, low)</w:t>
            </w:r>
          </w:p>
        </w:tc>
        <w:tc>
          <w:tcPr>
            <w:tcW w:type="dxa" w:w="1152"/>
            <w:shd w:val="clear" w:color="auto" w:fill="D9E2F3"/>
          </w:tcPr>
          <w:p>
            <w:pPr>
              <w:spacing w:after="0"/>
            </w:pPr>
            <w:r>
              <w:rPr>
                <w:b/>
                <w:sz w:val="17"/>
              </w:rPr>
              <w:t>Validation evidence location</w:t>
            </w:r>
          </w:p>
        </w:tc>
        <w:tc>
          <w:tcPr>
            <w:tcW w:type="dxa" w:w="1152"/>
            <w:shd w:val="clear" w:color="auto" w:fill="D9E2F3"/>
          </w:tcPr>
          <w:p>
            <w:pPr>
              <w:spacing w:after="0"/>
            </w:pPr>
            <w:r>
              <w:rPr>
                <w:b/>
                <w:sz w:val="17"/>
              </w:rPr>
              <w:t>Last access review</w:t>
            </w: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bl>
    <w:p>
      <w:pPr>
        <w:spacing w:after="40"/>
      </w:pPr>
    </w:p>
    <w:p>
      <w:pPr>
        <w:pStyle w:val="Heading2"/>
      </w:pPr>
      <w:r>
        <w:t>Part 2. Backup, recovery and open issues (high and medium systems)</w:t>
      </w:r>
    </w:p>
    <w:tbl>
      <w:tblPr>
        <w:tblStyle w:val="TableGrid"/>
        <w:tblW w:type="auto" w:w="0"/>
        <w:jc w:val="left"/>
        <w:tblLayout w:type="fixed"/>
        <w:tblLook w:firstColumn="1" w:firstRow="1" w:lastColumn="0" w:lastRow="0" w:noHBand="0" w:noVBand="1" w:val="04A0"/>
      </w:tblPr>
      <w:tblGrid>
        <w:gridCol w:w="2304"/>
        <w:gridCol w:w="2304"/>
        <w:gridCol w:w="2304"/>
        <w:gridCol w:w="2304"/>
        <w:gridCol w:w="1152"/>
        <w:gridCol w:w="3456"/>
      </w:tblGrid>
      <w:tr>
        <w:trPr>
          <w:tblHeader w:val="true"/>
        </w:trPr>
        <w:tc>
          <w:tcPr>
            <w:tcW w:type="dxa" w:w="2304"/>
            <w:shd w:val="clear" w:color="auto" w:fill="D9E2F3"/>
          </w:tcPr>
          <w:p>
            <w:pPr>
              <w:spacing w:after="0"/>
            </w:pPr>
            <w:r>
              <w:rPr>
                <w:b/>
                <w:sz w:val="17"/>
              </w:rPr>
              <w:t>System</w:t>
            </w:r>
          </w:p>
        </w:tc>
        <w:tc>
          <w:tcPr>
            <w:tcW w:type="dxa" w:w="2304"/>
            <w:shd w:val="clear" w:color="auto" w:fill="D9E2F3"/>
          </w:tcPr>
          <w:p>
            <w:pPr>
              <w:spacing w:after="0"/>
            </w:pPr>
            <w:r>
              <w:rPr>
                <w:b/>
                <w:sz w:val="17"/>
              </w:rPr>
              <w:t>Backup by (vendor or site) and frequency</w:t>
            </w:r>
          </w:p>
        </w:tc>
        <w:tc>
          <w:tcPr>
            <w:tcW w:type="dxa" w:w="2304"/>
            <w:shd w:val="clear" w:color="auto" w:fill="D9E2F3"/>
          </w:tcPr>
          <w:p>
            <w:pPr>
              <w:spacing w:after="0"/>
            </w:pPr>
            <w:r>
              <w:rPr>
                <w:b/>
                <w:sz w:val="17"/>
              </w:rPr>
              <w:t>Backup location</w:t>
            </w:r>
          </w:p>
        </w:tc>
        <w:tc>
          <w:tcPr>
            <w:tcW w:type="dxa" w:w="2304"/>
            <w:shd w:val="clear" w:color="auto" w:fill="D9E2F3"/>
          </w:tcPr>
          <w:p>
            <w:pPr>
              <w:spacing w:after="0"/>
            </w:pPr>
            <w:r>
              <w:rPr>
                <w:b/>
                <w:sz w:val="17"/>
              </w:rPr>
              <w:t>Restore method</w:t>
            </w:r>
          </w:p>
        </w:tc>
        <w:tc>
          <w:tcPr>
            <w:tcW w:type="dxa" w:w="1152"/>
            <w:shd w:val="clear" w:color="auto" w:fill="D9E2F3"/>
          </w:tcPr>
          <w:p>
            <w:pPr>
              <w:spacing w:after="0"/>
            </w:pPr>
            <w:r>
              <w:rPr>
                <w:b/>
                <w:sz w:val="17"/>
              </w:rPr>
              <w:t xml:space="preserve">Last restore test </w:t>
            </w:r>
            <w:r>
              <w:rPr>
                <w:b/>
                <w:sz w:val="17"/>
                <w:highlight w:val="green"/>
              </w:rPr>
              <w:t>[DEFAULT: annually]</w:t>
            </w:r>
          </w:p>
        </w:tc>
        <w:tc>
          <w:tcPr>
            <w:tcW w:type="dxa" w:w="3456"/>
            <w:shd w:val="clear" w:color="auto" w:fill="D9E2F3"/>
          </w:tcPr>
          <w:p>
            <w:pPr>
              <w:spacing w:after="0"/>
            </w:pPr>
            <w:r>
              <w:rPr>
                <w:b/>
                <w:sz w:val="17"/>
              </w:rPr>
              <w:t>Open issues and mitigations (Site Director approval date)</w:t>
            </w: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3456"/>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3456"/>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3456"/>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3456"/>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3456"/>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3456"/>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3456"/>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3456"/>
          </w:tcPr>
          <w:p>
            <w:pPr>
              <w:spacing w:after="0"/>
            </w:pPr>
          </w:p>
        </w:tc>
      </w:tr>
    </w:tbl>
    <w:p>
      <w:pPr>
        <w:spacing w:after="40"/>
      </w:pPr>
    </w:p>
    <w:p>
      <w:pPr>
        <w:pStyle w:val="Heading2"/>
      </w:pPr>
      <w:r>
        <w:t>Part 3. Staff access</w:t>
      </w:r>
    </w:p>
    <w:tbl>
      <w:tblPr>
        <w:tblStyle w:val="TableGrid"/>
        <w:tblW w:type="auto" w:w="0"/>
        <w:jc w:val="left"/>
        <w:tblLayout w:type="fixed"/>
        <w:tblLook w:firstColumn="1" w:firstRow="1" w:lastColumn="0" w:lastRow="0" w:noHBand="0" w:noVBand="1" w:val="04A0"/>
      </w:tblPr>
      <w:tblGrid>
        <w:gridCol w:w="2764"/>
        <w:gridCol w:w="1382"/>
        <w:gridCol w:w="2764"/>
        <w:gridCol w:w="1382"/>
        <w:gridCol w:w="1382"/>
        <w:gridCol w:w="1382"/>
        <w:gridCol w:w="1382"/>
        <w:gridCol w:w="1382"/>
      </w:tblGrid>
      <w:tr>
        <w:trPr>
          <w:tblHeader w:val="true"/>
        </w:trPr>
        <w:tc>
          <w:tcPr>
            <w:tcW w:type="dxa" w:w="2764"/>
            <w:shd w:val="clear" w:color="auto" w:fill="D9E2F3"/>
          </w:tcPr>
          <w:p>
            <w:pPr>
              <w:spacing w:after="0"/>
            </w:pPr>
            <w:r>
              <w:rPr>
                <w:b/>
                <w:sz w:val="17"/>
              </w:rPr>
              <w:t>User name</w:t>
            </w:r>
          </w:p>
        </w:tc>
        <w:tc>
          <w:tcPr>
            <w:tcW w:type="dxa" w:w="1382"/>
            <w:shd w:val="clear" w:color="auto" w:fill="D9E2F3"/>
          </w:tcPr>
          <w:p>
            <w:pPr>
              <w:spacing w:after="0"/>
            </w:pPr>
            <w:r>
              <w:rPr>
                <w:b/>
                <w:sz w:val="17"/>
              </w:rPr>
              <w:t>Role</w:t>
            </w:r>
          </w:p>
        </w:tc>
        <w:tc>
          <w:tcPr>
            <w:tcW w:type="dxa" w:w="2764"/>
            <w:shd w:val="clear" w:color="auto" w:fill="D9E2F3"/>
          </w:tcPr>
          <w:p>
            <w:pPr>
              <w:spacing w:after="0"/>
            </w:pPr>
            <w:r>
              <w:rPr>
                <w:b/>
                <w:sz w:val="17"/>
              </w:rPr>
              <w:t>System</w:t>
            </w:r>
          </w:p>
        </w:tc>
        <w:tc>
          <w:tcPr>
            <w:tcW w:type="dxa" w:w="1382"/>
            <w:shd w:val="clear" w:color="auto" w:fill="D9E2F3"/>
          </w:tcPr>
          <w:p>
            <w:pPr>
              <w:spacing w:after="0"/>
            </w:pPr>
            <w:r>
              <w:rPr>
                <w:b/>
                <w:sz w:val="17"/>
              </w:rPr>
              <w:t>Access level</w:t>
            </w:r>
          </w:p>
        </w:tc>
        <w:tc>
          <w:tcPr>
            <w:tcW w:type="dxa" w:w="1382"/>
            <w:shd w:val="clear" w:color="auto" w:fill="D9E2F3"/>
          </w:tcPr>
          <w:p>
            <w:pPr>
              <w:spacing w:after="0"/>
            </w:pPr>
            <w:r>
              <w:rPr>
                <w:b/>
                <w:sz w:val="17"/>
              </w:rPr>
              <w:t>Training done (Y/N)</w:t>
            </w:r>
          </w:p>
        </w:tc>
        <w:tc>
          <w:tcPr>
            <w:tcW w:type="dxa" w:w="1382"/>
            <w:shd w:val="clear" w:color="auto" w:fill="D9E2F3"/>
          </w:tcPr>
          <w:p>
            <w:pPr>
              <w:spacing w:after="0"/>
            </w:pPr>
            <w:r>
              <w:rPr>
                <w:b/>
                <w:sz w:val="17"/>
              </w:rPr>
              <w:t>Date granted and approver</w:t>
            </w:r>
          </w:p>
        </w:tc>
        <w:tc>
          <w:tcPr>
            <w:tcW w:type="dxa" w:w="1382"/>
            <w:shd w:val="clear" w:color="auto" w:fill="D9E2F3"/>
          </w:tcPr>
          <w:p>
            <w:pPr>
              <w:spacing w:after="0"/>
            </w:pPr>
            <w:r>
              <w:rPr>
                <w:b/>
                <w:sz w:val="17"/>
              </w:rPr>
              <w:t>Removal or change requested (date)</w:t>
            </w:r>
          </w:p>
        </w:tc>
        <w:tc>
          <w:tcPr>
            <w:tcW w:type="dxa" w:w="1382"/>
            <w:shd w:val="clear" w:color="auto" w:fill="D9E2F3"/>
          </w:tcPr>
          <w:p>
            <w:pPr>
              <w:spacing w:after="0"/>
            </w:pPr>
            <w:r>
              <w:rPr>
                <w:b/>
                <w:sz w:val="17"/>
              </w:rPr>
              <w:t>Removal confirmed (date and by)</w:t>
            </w: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Part 4. Monitor and external reviewer accounts</w:t>
      </w:r>
    </w:p>
    <w:tbl>
      <w:tblPr>
        <w:tblStyle w:val="TableGrid"/>
        <w:tblW w:type="auto" w:w="0"/>
        <w:jc w:val="left"/>
        <w:tblLayout w:type="fixed"/>
        <w:tblLook w:firstColumn="1" w:firstRow="1" w:lastColumn="0" w:lastRow="0" w:noHBand="0" w:noVBand="1" w:val="04A0"/>
      </w:tblPr>
      <w:tblGrid>
        <w:gridCol w:w="2513"/>
        <w:gridCol w:w="1256"/>
        <w:gridCol w:w="1256"/>
        <w:gridCol w:w="2513"/>
        <w:gridCol w:w="1256"/>
        <w:gridCol w:w="1256"/>
        <w:gridCol w:w="1256"/>
        <w:gridCol w:w="1256"/>
        <w:gridCol w:w="1256"/>
      </w:tblGrid>
      <w:tr>
        <w:trPr>
          <w:tblHeader w:val="true"/>
        </w:trPr>
        <w:tc>
          <w:tcPr>
            <w:tcW w:type="dxa" w:w="2513"/>
            <w:shd w:val="clear" w:color="auto" w:fill="D9E2F3"/>
          </w:tcPr>
          <w:p>
            <w:pPr>
              <w:spacing w:after="0"/>
            </w:pPr>
            <w:r>
              <w:rPr>
                <w:b/>
                <w:sz w:val="17"/>
              </w:rPr>
              <w:t>Monitor name and sponsor or CRO</w:t>
            </w:r>
          </w:p>
        </w:tc>
        <w:tc>
          <w:tcPr>
            <w:tcW w:type="dxa" w:w="1256"/>
            <w:shd w:val="clear" w:color="auto" w:fill="D9E2F3"/>
          </w:tcPr>
          <w:p>
            <w:pPr>
              <w:spacing w:after="0"/>
            </w:pPr>
            <w:r>
              <w:rPr>
                <w:b/>
                <w:sz w:val="17"/>
              </w:rPr>
              <w:t>Study</w:t>
            </w:r>
          </w:p>
        </w:tc>
        <w:tc>
          <w:tcPr>
            <w:tcW w:type="dxa" w:w="1256"/>
            <w:shd w:val="clear" w:color="auto" w:fill="D9E2F3"/>
          </w:tcPr>
          <w:p>
            <w:pPr>
              <w:spacing w:after="0"/>
            </w:pPr>
            <w:r>
              <w:rPr>
                <w:b/>
                <w:sz w:val="17"/>
              </w:rPr>
              <w:t>System</w:t>
            </w:r>
          </w:p>
        </w:tc>
        <w:tc>
          <w:tcPr>
            <w:tcW w:type="dxa" w:w="2513"/>
            <w:shd w:val="clear" w:color="auto" w:fill="D9E2F3"/>
          </w:tcPr>
          <w:p>
            <w:pPr>
              <w:spacing w:after="0"/>
            </w:pPr>
            <w:r>
              <w:rPr>
                <w:b/>
                <w:sz w:val="17"/>
              </w:rPr>
              <w:t>Restriction (read-only, study participants only)</w:t>
            </w:r>
          </w:p>
        </w:tc>
        <w:tc>
          <w:tcPr>
            <w:tcW w:type="dxa" w:w="1256"/>
            <w:shd w:val="clear" w:color="auto" w:fill="D9E2F3"/>
          </w:tcPr>
          <w:p>
            <w:pPr>
              <w:spacing w:after="0"/>
            </w:pPr>
            <w:r>
              <w:rPr>
                <w:b/>
                <w:sz w:val="17"/>
              </w:rPr>
              <w:t>Quality Lead approval (date)</w:t>
            </w:r>
          </w:p>
        </w:tc>
        <w:tc>
          <w:tcPr>
            <w:tcW w:type="dxa" w:w="1256"/>
            <w:shd w:val="clear" w:color="auto" w:fill="D9E2F3"/>
          </w:tcPr>
          <w:p>
            <w:pPr>
              <w:spacing w:after="0"/>
            </w:pPr>
            <w:r>
              <w:rPr>
                <w:b/>
                <w:sz w:val="17"/>
              </w:rPr>
              <w:t>Access agreement on file (Y/N)</w:t>
            </w:r>
          </w:p>
        </w:tc>
        <w:tc>
          <w:tcPr>
            <w:tcW w:type="dxa" w:w="1256"/>
            <w:shd w:val="clear" w:color="auto" w:fill="D9E2F3"/>
          </w:tcPr>
          <w:p>
            <w:pPr>
              <w:spacing w:after="0"/>
            </w:pPr>
            <w:r>
              <w:rPr>
                <w:b/>
                <w:sz w:val="17"/>
              </w:rPr>
              <w:t>Granted (date and by)</w:t>
            </w:r>
          </w:p>
        </w:tc>
        <w:tc>
          <w:tcPr>
            <w:tcW w:type="dxa" w:w="1256"/>
            <w:shd w:val="clear" w:color="auto" w:fill="D9E2F3"/>
          </w:tcPr>
          <w:p>
            <w:pPr>
              <w:spacing w:after="0"/>
            </w:pPr>
            <w:r>
              <w:rPr>
                <w:b/>
                <w:sz w:val="17"/>
              </w:rPr>
              <w:t>Expiry date</w:t>
            </w:r>
          </w:p>
        </w:tc>
        <w:tc>
          <w:tcPr>
            <w:tcW w:type="dxa" w:w="1256"/>
            <w:shd w:val="clear" w:color="auto" w:fill="D9E2F3"/>
          </w:tcPr>
          <w:p>
            <w:pPr>
              <w:spacing w:after="0"/>
            </w:pPr>
            <w:r>
              <w:rPr>
                <w:b/>
                <w:sz w:val="17"/>
              </w:rPr>
              <w:t>Removed (date and by)</w:t>
            </w: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bl>
    <w:p>
      <w:pPr>
        <w:spacing w:after="40"/>
      </w:pPr>
    </w:p>
    <w:p>
      <w:pPr>
        <w:pStyle w:val="Heading2"/>
      </w:pPr>
      <w:r>
        <w:t>Part 5. Periodic access reviews</w:t>
      </w:r>
    </w:p>
    <w:tbl>
      <w:tblPr>
        <w:tblStyle w:val="TableGrid"/>
        <w:tblW w:type="auto" w:w="0"/>
        <w:jc w:val="left"/>
        <w:tblLayout w:type="fixed"/>
        <w:tblLook w:firstColumn="1" w:firstRow="1" w:lastColumn="0" w:lastRow="0" w:noHBand="0" w:noVBand="1" w:val="04A0"/>
      </w:tblPr>
      <w:tblGrid>
        <w:gridCol w:w="1382"/>
        <w:gridCol w:w="2764"/>
        <w:gridCol w:w="4147"/>
        <w:gridCol w:w="4147"/>
        <w:gridCol w:w="1382"/>
      </w:tblGrid>
      <w:tr>
        <w:trPr>
          <w:tblHeader w:val="true"/>
        </w:trPr>
        <w:tc>
          <w:tcPr>
            <w:tcW w:type="dxa" w:w="1382"/>
            <w:shd w:val="clear" w:color="auto" w:fill="D9E2F3"/>
          </w:tcPr>
          <w:p>
            <w:pPr>
              <w:keepNext/>
              <w:spacing w:after="0"/>
            </w:pPr>
            <w:r>
              <w:rPr>
                <w:b/>
                <w:sz w:val="17"/>
              </w:rPr>
              <w:t>Review date</w:t>
            </w:r>
          </w:p>
        </w:tc>
        <w:tc>
          <w:tcPr>
            <w:tcW w:type="dxa" w:w="2764"/>
            <w:shd w:val="clear" w:color="auto" w:fill="D9E2F3"/>
          </w:tcPr>
          <w:p>
            <w:pPr>
              <w:keepNext/>
              <w:spacing w:after="0"/>
            </w:pPr>
            <w:r>
              <w:rPr>
                <w:b/>
                <w:sz w:val="17"/>
              </w:rPr>
              <w:t>System</w:t>
            </w:r>
          </w:p>
        </w:tc>
        <w:tc>
          <w:tcPr>
            <w:tcW w:type="dxa" w:w="4147"/>
            <w:shd w:val="clear" w:color="auto" w:fill="D9E2F3"/>
          </w:tcPr>
          <w:p>
            <w:pPr>
              <w:keepNext/>
              <w:spacing w:after="0"/>
            </w:pPr>
            <w:r>
              <w:rPr>
                <w:b/>
                <w:sz w:val="17"/>
              </w:rPr>
              <w:t>Users checked against staff list, delegation logs and monitor assignments (Y/N)</w:t>
            </w:r>
          </w:p>
        </w:tc>
        <w:tc>
          <w:tcPr>
            <w:tcW w:type="dxa" w:w="4147"/>
            <w:shd w:val="clear" w:color="auto" w:fill="D9E2F3"/>
          </w:tcPr>
          <w:p>
            <w:pPr>
              <w:keepNext/>
              <w:spacing w:after="0"/>
            </w:pPr>
            <w:r>
              <w:rPr>
                <w:b/>
                <w:sz w:val="17"/>
              </w:rPr>
              <w:t>Accounts disabled</w:t>
            </w:r>
          </w:p>
        </w:tc>
        <w:tc>
          <w:tcPr>
            <w:tcW w:type="dxa" w:w="1382"/>
            <w:shd w:val="clear" w:color="auto" w:fill="D9E2F3"/>
          </w:tcPr>
          <w:p>
            <w:pPr>
              <w:keepNext/>
              <w:spacing w:after="0"/>
            </w:pPr>
            <w:r>
              <w:rPr>
                <w:b/>
                <w:sz w:val="17"/>
              </w:rPr>
              <w:t>Reviewer</w:t>
            </w:r>
          </w:p>
        </w:tc>
      </w:tr>
      <w:tr>
        <w:trPr>
          <w:cantSplit w:val="true"/>
          <w:trHeight w:val="461"/>
        </w:trPr>
        <w:tc>
          <w:tcPr>
            <w:tcW w:type="dxa" w:w="1382"/>
          </w:tcPr>
          <w:p>
            <w:pPr>
              <w:keepNext/>
              <w:spacing w:after="0"/>
            </w:pPr>
          </w:p>
        </w:tc>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r>
      <w:tr>
        <w:trPr>
          <w:cantSplit w:val="true"/>
          <w:trHeight w:val="461"/>
        </w:trPr>
        <w:tc>
          <w:tcPr>
            <w:tcW w:type="dxa" w:w="1382"/>
          </w:tcPr>
          <w:p>
            <w:pPr>
              <w:spacing w:after="0"/>
            </w:pPr>
          </w:p>
        </w:tc>
        <w:tc>
          <w:tcPr>
            <w:tcW w:type="dxa" w:w="2764"/>
          </w:tcPr>
          <w:p>
            <w:pPr>
              <w:spacing w:after="0"/>
            </w:pPr>
          </w:p>
        </w:tc>
        <w:tc>
          <w:tcPr>
            <w:tcW w:type="dxa" w:w="4147"/>
          </w:tcPr>
          <w:p>
            <w:pPr>
              <w:spacing w:after="0"/>
            </w:pPr>
          </w:p>
        </w:tc>
        <w:tc>
          <w:tcPr>
            <w:tcW w:type="dxa" w:w="4147"/>
          </w:tcPr>
          <w:p>
            <w:pPr>
              <w:spacing w:after="0"/>
            </w:pPr>
          </w:p>
        </w:tc>
        <w:tc>
          <w:tcPr>
            <w:tcW w:type="dxa" w:w="1382"/>
          </w:tcPr>
          <w:p>
            <w:pPr>
              <w:spacing w:after="0"/>
            </w:pPr>
          </w:p>
        </w:tc>
      </w:tr>
    </w:tbl>
    <w:p>
      <w:pPr>
        <w:spacing w:after="40"/>
      </w:pPr>
    </w:p>
    <w:p>
      <w:pPr>
        <w:pStyle w:val="Heading2"/>
      </w:pPr>
      <w:r>
        <w:t>Part 6. System and security incidents</w:t>
      </w:r>
    </w:p>
    <w:tbl>
      <w:tblPr>
        <w:tblStyle w:val="TableGrid"/>
        <w:tblW w:type="auto" w:w="0"/>
        <w:jc w:val="left"/>
        <w:tblLayout w:type="fixed"/>
        <w:tblLook w:firstColumn="1" w:firstRow="1" w:lastColumn="0" w:lastRow="0" w:noHBand="0" w:noVBand="1" w:val="04A0"/>
      </w:tblPr>
      <w:tblGrid>
        <w:gridCol w:w="1382"/>
        <w:gridCol w:w="2764"/>
        <w:gridCol w:w="5529"/>
        <w:gridCol w:w="1382"/>
        <w:gridCol w:w="1382"/>
        <w:gridCol w:w="1382"/>
      </w:tblGrid>
      <w:tr>
        <w:trPr>
          <w:tblHeader w:val="true"/>
        </w:trPr>
        <w:tc>
          <w:tcPr>
            <w:tcW w:type="dxa" w:w="1382"/>
            <w:shd w:val="clear" w:color="auto" w:fill="D9E2F3"/>
          </w:tcPr>
          <w:p>
            <w:pPr>
              <w:keepNext/>
              <w:spacing w:after="0"/>
            </w:pPr>
            <w:r>
              <w:rPr>
                <w:b/>
                <w:sz w:val="17"/>
              </w:rPr>
              <w:t>Date</w:t>
            </w:r>
          </w:p>
        </w:tc>
        <w:tc>
          <w:tcPr>
            <w:tcW w:type="dxa" w:w="2764"/>
            <w:shd w:val="clear" w:color="auto" w:fill="D9E2F3"/>
          </w:tcPr>
          <w:p>
            <w:pPr>
              <w:keepNext/>
              <w:spacing w:after="0"/>
            </w:pPr>
            <w:r>
              <w:rPr>
                <w:b/>
                <w:sz w:val="17"/>
              </w:rPr>
              <w:t>System</w:t>
            </w:r>
          </w:p>
        </w:tc>
        <w:tc>
          <w:tcPr>
            <w:tcW w:type="dxa" w:w="5529"/>
            <w:shd w:val="clear" w:color="auto" w:fill="D9E2F3"/>
          </w:tcPr>
          <w:p>
            <w:pPr>
              <w:keepNext/>
              <w:spacing w:after="0"/>
            </w:pPr>
            <w:r>
              <w:rPr>
                <w:b/>
                <w:sz w:val="17"/>
              </w:rPr>
              <w:t>Incident and impact on trial data or security</w:t>
            </w:r>
          </w:p>
        </w:tc>
        <w:tc>
          <w:tcPr>
            <w:tcW w:type="dxa" w:w="1382"/>
            <w:shd w:val="clear" w:color="auto" w:fill="D9E2F3"/>
          </w:tcPr>
          <w:p>
            <w:pPr>
              <w:keepNext/>
              <w:spacing w:after="0"/>
            </w:pPr>
            <w:r>
              <w:rPr>
                <w:b/>
                <w:sz w:val="17"/>
              </w:rPr>
              <w:t>Help desk ticket</w:t>
            </w:r>
          </w:p>
        </w:tc>
        <w:tc>
          <w:tcPr>
            <w:tcW w:type="dxa" w:w="1382"/>
            <w:shd w:val="clear" w:color="auto" w:fill="D9E2F3"/>
          </w:tcPr>
          <w:p>
            <w:pPr>
              <w:keepNext/>
              <w:spacing w:after="0"/>
            </w:pPr>
            <w:r>
              <w:rPr>
                <w:b/>
                <w:sz w:val="17"/>
              </w:rPr>
              <w:t>Sponsor or IRB notified (date)</w:t>
            </w:r>
          </w:p>
        </w:tc>
        <w:tc>
          <w:tcPr>
            <w:tcW w:type="dxa" w:w="1382"/>
            <w:shd w:val="clear" w:color="auto" w:fill="D9E2F3"/>
          </w:tcPr>
          <w:p>
            <w:pPr>
              <w:keepNext/>
              <w:spacing w:after="0"/>
            </w:pPr>
            <w:r>
              <w:rPr>
                <w:b/>
                <w:sz w:val="17"/>
              </w:rPr>
              <w:t>F-400-01 or CAPA number</w:t>
            </w:r>
          </w:p>
        </w:tc>
      </w:tr>
      <w:tr>
        <w:trPr>
          <w:cantSplit w:val="true"/>
          <w:trHeight w:val="461"/>
        </w:trPr>
        <w:tc>
          <w:tcPr>
            <w:tcW w:type="dxa" w:w="1382"/>
          </w:tcPr>
          <w:p>
            <w:pPr>
              <w:keepNext/>
              <w:spacing w:after="0"/>
            </w:pPr>
          </w:p>
        </w:tc>
        <w:tc>
          <w:tcPr>
            <w:tcW w:type="dxa" w:w="2764"/>
          </w:tcPr>
          <w:p>
            <w:pPr>
              <w:keepNext/>
              <w:spacing w:after="0"/>
            </w:pPr>
          </w:p>
        </w:tc>
        <w:tc>
          <w:tcPr>
            <w:tcW w:type="dxa" w:w="5529"/>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5529"/>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5529"/>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5529"/>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1382"/>
          </w:tcPr>
          <w:p>
            <w:pPr>
              <w:spacing w:after="0"/>
            </w:pPr>
          </w:p>
        </w:tc>
        <w:tc>
          <w:tcPr>
            <w:tcW w:type="dxa" w:w="2764"/>
          </w:tcPr>
          <w:p>
            <w:pPr>
              <w:spacing w:after="0"/>
            </w:pPr>
          </w:p>
        </w:tc>
        <w:tc>
          <w:tcPr>
            <w:tcW w:type="dxa" w:w="5529"/>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Part 7. Approved AI tools</w:t>
      </w:r>
    </w:p>
    <w:tbl>
      <w:tblPr>
        <w:tblStyle w:val="TableGrid"/>
        <w:tblW w:type="auto" w:w="0"/>
        <w:jc w:val="left"/>
        <w:tblLayout w:type="fixed"/>
        <w:tblLook w:firstColumn="1" w:firstRow="1" w:lastColumn="0" w:lastRow="0" w:noHBand="0" w:noVBand="1" w:val="04A0"/>
      </w:tblPr>
      <w:tblGrid>
        <w:gridCol w:w="2764"/>
        <w:gridCol w:w="4147"/>
        <w:gridCol w:w="4147"/>
        <w:gridCol w:w="1382"/>
        <w:gridCol w:w="1382"/>
      </w:tblGrid>
      <w:tr>
        <w:trPr>
          <w:tblHeader w:val="true"/>
        </w:trPr>
        <w:tc>
          <w:tcPr>
            <w:tcW w:type="dxa" w:w="2764"/>
            <w:shd w:val="clear" w:color="auto" w:fill="D9E2F3"/>
          </w:tcPr>
          <w:p>
            <w:pPr>
              <w:keepNext/>
              <w:spacing w:after="0"/>
            </w:pPr>
            <w:r>
              <w:rPr>
                <w:b/>
                <w:sz w:val="17"/>
              </w:rPr>
              <w:t>AI tool</w:t>
            </w:r>
          </w:p>
        </w:tc>
        <w:tc>
          <w:tcPr>
            <w:tcW w:type="dxa" w:w="4147"/>
            <w:shd w:val="clear" w:color="auto" w:fill="D9E2F3"/>
          </w:tcPr>
          <w:p>
            <w:pPr>
              <w:keepNext/>
              <w:spacing w:after="0"/>
            </w:pPr>
            <w:r>
              <w:rPr>
                <w:b/>
                <w:sz w:val="17"/>
              </w:rPr>
              <w:t>Approved uses</w:t>
            </w:r>
          </w:p>
        </w:tc>
        <w:tc>
          <w:tcPr>
            <w:tcW w:type="dxa" w:w="4147"/>
            <w:shd w:val="clear" w:color="auto" w:fill="D9E2F3"/>
          </w:tcPr>
          <w:p>
            <w:pPr>
              <w:keepNext/>
              <w:spacing w:after="0"/>
            </w:pPr>
            <w:r>
              <w:rPr>
                <w:b/>
                <w:sz w:val="17"/>
              </w:rPr>
              <w:t>Data types allowed (none, de-identified, PHI with BAA, sponsor confidential with permission)</w:t>
            </w:r>
          </w:p>
        </w:tc>
        <w:tc>
          <w:tcPr>
            <w:tcW w:type="dxa" w:w="1382"/>
            <w:shd w:val="clear" w:color="auto" w:fill="D9E2F3"/>
          </w:tcPr>
          <w:p>
            <w:pPr>
              <w:keepNext/>
              <w:spacing w:after="0"/>
            </w:pPr>
            <w:r>
              <w:rPr>
                <w:b/>
                <w:sz w:val="17"/>
              </w:rPr>
              <w:t>Approved by Site Director (date)</w:t>
            </w:r>
          </w:p>
        </w:tc>
        <w:tc>
          <w:tcPr>
            <w:tcW w:type="dxa" w:w="1382"/>
            <w:shd w:val="clear" w:color="auto" w:fill="D9E2F3"/>
          </w:tcPr>
          <w:p>
            <w:pPr>
              <w:keepNext/>
              <w:spacing w:after="0"/>
            </w:pPr>
            <w:r>
              <w:rPr>
                <w:b/>
                <w:sz w:val="17"/>
              </w:rPr>
              <w:t xml:space="preserve">Review due </w:t>
            </w:r>
            <w:r>
              <w:rPr>
                <w:b/>
                <w:sz w:val="17"/>
                <w:highlight w:val="green"/>
              </w:rPr>
              <w:t>[DEFAULT: annually]</w:t>
            </w:r>
          </w:p>
        </w:tc>
      </w:tr>
      <w:tr>
        <w:trPr>
          <w:cantSplit w:val="true"/>
          <w:trHeight w:val="461"/>
        </w:trPr>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2764"/>
          </w:tcPr>
          <w:p>
            <w:pPr>
              <w:spacing w:after="0"/>
            </w:pPr>
          </w:p>
        </w:tc>
        <w:tc>
          <w:tcPr>
            <w:tcW w:type="dxa" w:w="4147"/>
          </w:tcPr>
          <w:p>
            <w:pPr>
              <w:spacing w:after="0"/>
            </w:pPr>
          </w:p>
        </w:tc>
        <w:tc>
          <w:tcPr>
            <w:tcW w:type="dxa" w:w="4147"/>
          </w:tcPr>
          <w:p>
            <w:pPr>
              <w:spacing w:after="0"/>
            </w:pPr>
          </w:p>
        </w:tc>
        <w:tc>
          <w:tcPr>
            <w:tcW w:type="dxa" w:w="1382"/>
          </w:tcPr>
          <w:p>
            <w:pPr>
              <w:spacing w:after="0"/>
            </w:pPr>
          </w:p>
        </w:tc>
        <w:tc>
          <w:tcPr>
            <w:tcW w:type="dxa" w:w="1382"/>
          </w:tcPr>
          <w:p>
            <w:pPr>
              <w:spacing w:after="0"/>
            </w:pPr>
          </w:p>
        </w:tc>
      </w:tr>
    </w:tbl>
    <w:p>
      <w:pPr>
        <w:spacing w:after="40"/>
      </w:pPr>
    </w:p>
    <w:p>
      <w:pPr>
        <w:pStyle w:val="Heading2"/>
      </w:pPr>
      <w:r>
        <w:t>Part 8. Model N only: network shared systems (SOP-905 5.1, kept by the Network Quality Lead)</w:t>
      </w:r>
    </w:p>
    <w:tbl>
      <w:tblPr>
        <w:tblStyle w:val="TableGrid"/>
        <w:tblW w:type="auto" w:w="0"/>
        <w:jc w:val="left"/>
        <w:tblLayout w:type="fixed"/>
        <w:tblLook w:firstColumn="1" w:firstRow="1" w:lastColumn="0" w:lastRow="0" w:noHBand="0" w:noVBand="1" w:val="04A0"/>
      </w:tblPr>
      <w:tblGrid>
        <w:gridCol w:w="2304"/>
        <w:gridCol w:w="3456"/>
        <w:gridCol w:w="1152"/>
        <w:gridCol w:w="2304"/>
        <w:gridCol w:w="2304"/>
        <w:gridCol w:w="1152"/>
        <w:gridCol w:w="1152"/>
      </w:tblGrid>
      <w:tr>
        <w:trPr>
          <w:tblHeader w:val="true"/>
        </w:trPr>
        <w:tc>
          <w:tcPr>
            <w:tcW w:type="dxa" w:w="2304"/>
            <w:shd w:val="clear" w:color="auto" w:fill="D9E2F3"/>
          </w:tcPr>
          <w:p>
            <w:pPr>
              <w:keepNext/>
              <w:spacing w:after="0"/>
            </w:pPr>
            <w:r>
              <w:rPr>
                <w:b/>
                <w:sz w:val="17"/>
              </w:rPr>
              <w:t>Shared system</w:t>
            </w:r>
          </w:p>
        </w:tc>
        <w:tc>
          <w:tcPr>
            <w:tcW w:type="dxa" w:w="3456"/>
            <w:shd w:val="clear" w:color="auto" w:fill="D9E2F3"/>
          </w:tcPr>
          <w:p>
            <w:pPr>
              <w:keepNext/>
              <w:spacing w:after="0"/>
            </w:pPr>
            <w:r>
              <w:rPr>
                <w:b/>
                <w:sz w:val="17"/>
              </w:rPr>
              <w:t>Member sites and studies served</w:t>
            </w:r>
          </w:p>
        </w:tc>
        <w:tc>
          <w:tcPr>
            <w:tcW w:type="dxa" w:w="1152"/>
            <w:shd w:val="clear" w:color="auto" w:fill="D9E2F3"/>
          </w:tcPr>
          <w:p>
            <w:pPr>
              <w:keepNext/>
              <w:spacing w:after="0"/>
            </w:pPr>
            <w:r>
              <w:rPr>
                <w:b/>
                <w:sz w:val="17"/>
              </w:rPr>
              <w:t>Site partitions configured (Y/N)</w:t>
            </w:r>
          </w:p>
        </w:tc>
        <w:tc>
          <w:tcPr>
            <w:tcW w:type="dxa" w:w="2304"/>
            <w:shd w:val="clear" w:color="auto" w:fill="D9E2F3"/>
          </w:tcPr>
          <w:p>
            <w:pPr>
              <w:keepNext/>
              <w:spacing w:after="0"/>
            </w:pPr>
            <w:r>
              <w:rPr>
                <w:b/>
                <w:sz w:val="17"/>
              </w:rPr>
              <w:t>Network System Owner</w:t>
            </w:r>
          </w:p>
        </w:tc>
        <w:tc>
          <w:tcPr>
            <w:tcW w:type="dxa" w:w="2304"/>
            <w:shd w:val="clear" w:color="auto" w:fill="D9E2F3"/>
          </w:tcPr>
          <w:p>
            <w:pPr>
              <w:keepNext/>
              <w:spacing w:after="0"/>
            </w:pPr>
            <w:r>
              <w:rPr>
                <w:b/>
                <w:sz w:val="17"/>
              </w:rPr>
              <w:t>Legal entity contracting with the vendor</w:t>
            </w:r>
          </w:p>
        </w:tc>
        <w:tc>
          <w:tcPr>
            <w:tcW w:type="dxa" w:w="1152"/>
            <w:shd w:val="clear" w:color="auto" w:fill="D9E2F3"/>
          </w:tcPr>
          <w:p>
            <w:pPr>
              <w:keepNext/>
              <w:spacing w:after="0"/>
            </w:pPr>
            <w:r>
              <w:rPr>
                <w:b/>
                <w:sz w:val="17"/>
              </w:rPr>
              <w:t>Fitness verified incl. partition test (date)</w:t>
            </w:r>
          </w:p>
        </w:tc>
        <w:tc>
          <w:tcPr>
            <w:tcW w:type="dxa" w:w="1152"/>
            <w:shd w:val="clear" w:color="auto" w:fill="D9E2F3"/>
          </w:tcPr>
          <w:p>
            <w:pPr>
              <w:keepNext/>
              <w:spacing w:after="0"/>
            </w:pPr>
            <w:r>
              <w:rPr>
                <w:b/>
                <w:sz w:val="17"/>
              </w:rPr>
              <w:t>F-905-01 flow IDs</w:t>
            </w:r>
          </w:p>
        </w:tc>
      </w:tr>
      <w:tr>
        <w:trPr>
          <w:cantSplit w:val="true"/>
          <w:trHeight w:val="461"/>
        </w:trPr>
        <w:tc>
          <w:tcPr>
            <w:tcW w:type="dxa" w:w="2304"/>
          </w:tcPr>
          <w:p>
            <w:pPr>
              <w:keepNext/>
              <w:spacing w:after="0"/>
            </w:pPr>
          </w:p>
        </w:tc>
        <w:tc>
          <w:tcPr>
            <w:tcW w:type="dxa" w:w="3456"/>
          </w:tcPr>
          <w:p>
            <w:pPr>
              <w:keepNext/>
              <w:spacing w:after="0"/>
            </w:pPr>
          </w:p>
        </w:tc>
        <w:tc>
          <w:tcPr>
            <w:tcW w:type="dxa" w:w="1152"/>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r>
      <w:tr>
        <w:trPr>
          <w:cantSplit w:val="true"/>
          <w:trHeight w:val="461"/>
        </w:trPr>
        <w:tc>
          <w:tcPr>
            <w:tcW w:type="dxa" w:w="2304"/>
          </w:tcPr>
          <w:p>
            <w:pPr>
              <w:keepNext/>
              <w:spacing w:after="0"/>
            </w:pPr>
          </w:p>
        </w:tc>
        <w:tc>
          <w:tcPr>
            <w:tcW w:type="dxa" w:w="3456"/>
          </w:tcPr>
          <w:p>
            <w:pPr>
              <w:keepNext/>
              <w:spacing w:after="0"/>
            </w:pPr>
          </w:p>
        </w:tc>
        <w:tc>
          <w:tcPr>
            <w:tcW w:type="dxa" w:w="1152"/>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r>
      <w:tr>
        <w:trPr>
          <w:cantSplit w:val="true"/>
          <w:trHeight w:val="461"/>
        </w:trPr>
        <w:tc>
          <w:tcPr>
            <w:tcW w:type="dxa" w:w="2304"/>
          </w:tcPr>
          <w:p>
            <w:pPr>
              <w:keepNext/>
              <w:spacing w:after="0"/>
            </w:pPr>
          </w:p>
        </w:tc>
        <w:tc>
          <w:tcPr>
            <w:tcW w:type="dxa" w:w="3456"/>
          </w:tcPr>
          <w:p>
            <w:pPr>
              <w:keepNext/>
              <w:spacing w:after="0"/>
            </w:pPr>
          </w:p>
        </w:tc>
        <w:tc>
          <w:tcPr>
            <w:tcW w:type="dxa" w:w="1152"/>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r>
      <w:tr>
        <w:trPr>
          <w:cantSplit w:val="true"/>
          <w:trHeight w:val="461"/>
        </w:trPr>
        <w:tc>
          <w:tcPr>
            <w:tcW w:type="dxa" w:w="2304"/>
          </w:tcPr>
          <w:p>
            <w:pPr>
              <w:keepNext/>
              <w:spacing w:after="0"/>
            </w:pPr>
          </w:p>
        </w:tc>
        <w:tc>
          <w:tcPr>
            <w:tcW w:type="dxa" w:w="3456"/>
          </w:tcPr>
          <w:p>
            <w:pPr>
              <w:keepNext/>
              <w:spacing w:after="0"/>
            </w:pPr>
          </w:p>
        </w:tc>
        <w:tc>
          <w:tcPr>
            <w:tcW w:type="dxa" w:w="1152"/>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r>
      <w:tr>
        <w:trPr>
          <w:cantSplit w:val="true"/>
          <w:trHeight w:val="461"/>
        </w:trPr>
        <w:tc>
          <w:tcPr>
            <w:tcW w:type="dxa" w:w="2304"/>
          </w:tcPr>
          <w:p>
            <w:pPr>
              <w:keepNext/>
              <w:spacing w:after="0"/>
            </w:pPr>
          </w:p>
        </w:tc>
        <w:tc>
          <w:tcPr>
            <w:tcW w:type="dxa" w:w="3456"/>
          </w:tcPr>
          <w:p>
            <w:pPr>
              <w:keepNext/>
              <w:spacing w:after="0"/>
            </w:pPr>
          </w:p>
        </w:tc>
        <w:tc>
          <w:tcPr>
            <w:tcW w:type="dxa" w:w="1152"/>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r>
      <w:tr>
        <w:trPr>
          <w:cantSplit w:val="true"/>
          <w:trHeight w:val="461"/>
        </w:trPr>
        <w:tc>
          <w:tcPr>
            <w:tcW w:type="dxa" w:w="2304"/>
          </w:tcPr>
          <w:p>
            <w:pPr>
              <w:spacing w:after="0"/>
            </w:pPr>
          </w:p>
        </w:tc>
        <w:tc>
          <w:tcPr>
            <w:tcW w:type="dxa" w:w="3456"/>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r>
    </w:tbl>
    <w:p>
      <w:pPr>
        <w:spacing w:after="40"/>
      </w:pPr>
    </w:p>
    <w:p>
      <w:pPr>
        <w:pStyle w:val="Heading2"/>
      </w:pPr>
      <w:r>
        <w:t>Part 9. Model N only: Part 11 certification, one letter per legal entity (21 CFR 11.100(c))</w:t>
      </w:r>
    </w:p>
    <w:tbl>
      <w:tblPr>
        <w:tblStyle w:val="TableGrid"/>
        <w:tblW w:type="auto" w:w="0"/>
        <w:jc w:val="left"/>
        <w:tblLayout w:type="fixed"/>
        <w:tblLook w:firstColumn="1" w:firstRow="1" w:lastColumn="0" w:lastRow="0" w:noHBand="0" w:noVBand="1" w:val="04A0"/>
      </w:tblPr>
      <w:tblGrid>
        <w:gridCol w:w="4147"/>
        <w:gridCol w:w="2764"/>
        <w:gridCol w:w="4147"/>
        <w:gridCol w:w="2764"/>
      </w:tblGrid>
      <w:tr>
        <w:trPr>
          <w:tblHeader w:val="true"/>
        </w:trPr>
        <w:tc>
          <w:tcPr>
            <w:tcW w:type="dxa" w:w="4147"/>
            <w:shd w:val="clear" w:color="auto" w:fill="D9E2F3"/>
          </w:tcPr>
          <w:p>
            <w:pPr>
              <w:keepNext/>
              <w:spacing w:after="0"/>
            </w:pPr>
            <w:r>
              <w:rPr>
                <w:b/>
                <w:sz w:val="17"/>
              </w:rPr>
              <w:t>Legal entity</w:t>
            </w:r>
          </w:p>
        </w:tc>
        <w:tc>
          <w:tcPr>
            <w:tcW w:type="dxa" w:w="2764"/>
            <w:shd w:val="clear" w:color="auto" w:fill="D9E2F3"/>
          </w:tcPr>
          <w:p>
            <w:pPr>
              <w:keepNext/>
              <w:spacing w:after="0"/>
            </w:pPr>
            <w:r>
              <w:rPr>
                <w:b/>
                <w:sz w:val="17"/>
              </w:rPr>
              <w:t>Part 11 letter of non-repudiation submitted to FDA (date)</w:t>
            </w:r>
          </w:p>
        </w:tc>
        <w:tc>
          <w:tcPr>
            <w:tcW w:type="dxa" w:w="4147"/>
            <w:shd w:val="clear" w:color="auto" w:fill="D9E2F3"/>
          </w:tcPr>
          <w:p>
            <w:pPr>
              <w:keepNext/>
              <w:spacing w:after="0"/>
            </w:pPr>
            <w:r>
              <w:rPr>
                <w:b/>
                <w:sz w:val="17"/>
              </w:rPr>
              <w:t>Staff covered</w:t>
            </w:r>
          </w:p>
        </w:tc>
        <w:tc>
          <w:tcPr>
            <w:tcW w:type="dxa" w:w="2764"/>
            <w:shd w:val="clear" w:color="auto" w:fill="D9E2F3"/>
          </w:tcPr>
          <w:p>
            <w:pPr>
              <w:keepNext/>
              <w:spacing w:after="0"/>
            </w:pPr>
            <w:r>
              <w:rPr>
                <w:b/>
                <w:sz w:val="17"/>
              </w:rPr>
              <w:t>Filed at</w:t>
            </w:r>
          </w:p>
        </w:tc>
      </w:tr>
      <w:tr>
        <w:trPr>
          <w:cantSplit w:val="true"/>
          <w:trHeight w:val="461"/>
        </w:trPr>
        <w:tc>
          <w:tcPr>
            <w:tcW w:type="dxa" w:w="4147"/>
          </w:tcPr>
          <w:p>
            <w:pPr>
              <w:keepNext/>
              <w:spacing w:after="0"/>
            </w:pPr>
          </w:p>
        </w:tc>
        <w:tc>
          <w:tcPr>
            <w:tcW w:type="dxa" w:w="2764"/>
          </w:tcPr>
          <w:p>
            <w:pPr>
              <w:keepNext/>
              <w:spacing w:after="0"/>
            </w:pPr>
          </w:p>
        </w:tc>
        <w:tc>
          <w:tcPr>
            <w:tcW w:type="dxa" w:w="4147"/>
          </w:tcPr>
          <w:p>
            <w:pPr>
              <w:keepNext/>
              <w:spacing w:after="0"/>
            </w:pPr>
          </w:p>
        </w:tc>
        <w:tc>
          <w:tcPr>
            <w:tcW w:type="dxa" w:w="2764"/>
          </w:tcPr>
          <w:p>
            <w:pPr>
              <w:keepNext/>
              <w:spacing w:after="0"/>
            </w:pPr>
          </w:p>
        </w:tc>
      </w:tr>
      <w:tr>
        <w:trPr>
          <w:cantSplit w:val="true"/>
          <w:trHeight w:val="461"/>
        </w:trPr>
        <w:tc>
          <w:tcPr>
            <w:tcW w:type="dxa" w:w="4147"/>
          </w:tcPr>
          <w:p>
            <w:pPr>
              <w:keepNext/>
              <w:spacing w:after="0"/>
            </w:pPr>
          </w:p>
        </w:tc>
        <w:tc>
          <w:tcPr>
            <w:tcW w:type="dxa" w:w="2764"/>
          </w:tcPr>
          <w:p>
            <w:pPr>
              <w:keepNext/>
              <w:spacing w:after="0"/>
            </w:pPr>
          </w:p>
        </w:tc>
        <w:tc>
          <w:tcPr>
            <w:tcW w:type="dxa" w:w="4147"/>
          </w:tcPr>
          <w:p>
            <w:pPr>
              <w:keepNext/>
              <w:spacing w:after="0"/>
            </w:pPr>
          </w:p>
        </w:tc>
        <w:tc>
          <w:tcPr>
            <w:tcW w:type="dxa" w:w="2764"/>
          </w:tcPr>
          <w:p>
            <w:pPr>
              <w:keepNext/>
              <w:spacing w:after="0"/>
            </w:pPr>
          </w:p>
        </w:tc>
      </w:tr>
      <w:tr>
        <w:trPr>
          <w:cantSplit w:val="true"/>
          <w:trHeight w:val="461"/>
        </w:trPr>
        <w:tc>
          <w:tcPr>
            <w:tcW w:type="dxa" w:w="4147"/>
          </w:tcPr>
          <w:p>
            <w:pPr>
              <w:keepNext/>
              <w:spacing w:after="0"/>
            </w:pPr>
          </w:p>
        </w:tc>
        <w:tc>
          <w:tcPr>
            <w:tcW w:type="dxa" w:w="2764"/>
          </w:tcPr>
          <w:p>
            <w:pPr>
              <w:keepNext/>
              <w:spacing w:after="0"/>
            </w:pPr>
          </w:p>
        </w:tc>
        <w:tc>
          <w:tcPr>
            <w:tcW w:type="dxa" w:w="4147"/>
          </w:tcPr>
          <w:p>
            <w:pPr>
              <w:keepNext/>
              <w:spacing w:after="0"/>
            </w:pPr>
          </w:p>
        </w:tc>
        <w:tc>
          <w:tcPr>
            <w:tcW w:type="dxa" w:w="2764"/>
          </w:tcPr>
          <w:p>
            <w:pPr>
              <w:keepNext/>
              <w:spacing w:after="0"/>
            </w:pPr>
          </w:p>
        </w:tc>
      </w:tr>
      <w:tr>
        <w:trPr>
          <w:cantSplit w:val="true"/>
          <w:trHeight w:val="461"/>
        </w:trPr>
        <w:tc>
          <w:tcPr>
            <w:tcW w:type="dxa" w:w="4147"/>
          </w:tcPr>
          <w:p>
            <w:pPr>
              <w:keepNext/>
              <w:spacing w:after="0"/>
            </w:pPr>
          </w:p>
        </w:tc>
        <w:tc>
          <w:tcPr>
            <w:tcW w:type="dxa" w:w="2764"/>
          </w:tcPr>
          <w:p>
            <w:pPr>
              <w:keepNext/>
              <w:spacing w:after="0"/>
            </w:pPr>
          </w:p>
        </w:tc>
        <w:tc>
          <w:tcPr>
            <w:tcW w:type="dxa" w:w="4147"/>
          </w:tcPr>
          <w:p>
            <w:pPr>
              <w:keepNext/>
              <w:spacing w:after="0"/>
            </w:pPr>
          </w:p>
        </w:tc>
        <w:tc>
          <w:tcPr>
            <w:tcW w:type="dxa" w:w="2764"/>
          </w:tcPr>
          <w:p>
            <w:pPr>
              <w:keepNext/>
              <w:spacing w:after="0"/>
            </w:pPr>
          </w:p>
        </w:tc>
      </w:tr>
      <w:tr>
        <w:trPr>
          <w:cantSplit w:val="true"/>
          <w:trHeight w:val="461"/>
        </w:trPr>
        <w:tc>
          <w:tcPr>
            <w:tcW w:type="dxa" w:w="4147"/>
          </w:tcPr>
          <w:p>
            <w:pPr>
              <w:spacing w:after="0"/>
            </w:pPr>
          </w:p>
        </w:tc>
        <w:tc>
          <w:tcPr>
            <w:tcW w:type="dxa" w:w="2764"/>
          </w:tcPr>
          <w:p>
            <w:pPr>
              <w:spacing w:after="0"/>
            </w:pPr>
          </w:p>
        </w:tc>
        <w:tc>
          <w:tcPr>
            <w:tcW w:type="dxa" w:w="4147"/>
          </w:tcPr>
          <w:p>
            <w:pPr>
              <w:spacing w:after="0"/>
            </w:pPr>
          </w:p>
        </w:tc>
        <w:tc>
          <w:tcPr>
            <w:tcW w:type="dxa" w:w="2764"/>
          </w:tcPr>
          <w:p>
            <w:pPr>
              <w:spacing w:after="0"/>
            </w:pPr>
          </w:p>
        </w:tc>
      </w:tr>
    </w:tbl>
    <w:p>
      <w:pPr>
        <w:spacing w:after="40"/>
      </w:pPr>
    </w:p>
    <w:p>
      <w:pPr>
        <w:pStyle w:val="Heading2"/>
      </w:pPr>
      <w:r>
        <w:t>Part 10. Model N only: network access reviews by site partition [DEFAULT: every 6 months]</w:t>
      </w:r>
    </w:p>
    <w:tbl>
      <w:tblPr>
        <w:tblStyle w:val="TableGrid"/>
        <w:tblW w:type="auto" w:w="0"/>
        <w:jc w:val="left"/>
        <w:tblLayout w:type="fixed"/>
        <w:tblLook w:firstColumn="1" w:firstRow="1" w:lastColumn="0" w:lastRow="0" w:noHBand="0" w:noVBand="1" w:val="04A0"/>
      </w:tblPr>
      <w:tblGrid>
        <w:gridCol w:w="1382"/>
        <w:gridCol w:w="2764"/>
        <w:gridCol w:w="2764"/>
        <w:gridCol w:w="2764"/>
        <w:gridCol w:w="2764"/>
        <w:gridCol w:w="1382"/>
      </w:tblGrid>
      <w:tr>
        <w:trPr>
          <w:tblHeader w:val="true"/>
        </w:trPr>
        <w:tc>
          <w:tcPr>
            <w:tcW w:type="dxa" w:w="1382"/>
            <w:shd w:val="clear" w:color="auto" w:fill="D9E2F3"/>
          </w:tcPr>
          <w:p>
            <w:pPr>
              <w:keepNext/>
              <w:spacing w:after="0"/>
            </w:pPr>
            <w:r>
              <w:rPr>
                <w:b/>
                <w:sz w:val="17"/>
              </w:rPr>
              <w:t>Review date</w:t>
            </w:r>
          </w:p>
        </w:tc>
        <w:tc>
          <w:tcPr>
            <w:tcW w:type="dxa" w:w="2764"/>
            <w:shd w:val="clear" w:color="auto" w:fill="D9E2F3"/>
          </w:tcPr>
          <w:p>
            <w:pPr>
              <w:keepNext/>
              <w:spacing w:after="0"/>
            </w:pPr>
            <w:r>
              <w:rPr>
                <w:b/>
                <w:sz w:val="17"/>
              </w:rPr>
              <w:t>Shared system</w:t>
            </w:r>
          </w:p>
        </w:tc>
        <w:tc>
          <w:tcPr>
            <w:tcW w:type="dxa" w:w="2764"/>
            <w:shd w:val="clear" w:color="auto" w:fill="D9E2F3"/>
          </w:tcPr>
          <w:p>
            <w:pPr>
              <w:keepNext/>
              <w:spacing w:after="0"/>
            </w:pPr>
            <w:r>
              <w:rPr>
                <w:b/>
                <w:sz w:val="17"/>
              </w:rPr>
              <w:t>Site partition</w:t>
            </w:r>
          </w:p>
        </w:tc>
        <w:tc>
          <w:tcPr>
            <w:tcW w:type="dxa" w:w="2764"/>
            <w:shd w:val="clear" w:color="auto" w:fill="D9E2F3"/>
          </w:tcPr>
          <w:p>
            <w:pPr>
              <w:keepNext/>
              <w:spacing w:after="0"/>
            </w:pPr>
            <w:r>
              <w:rPr>
                <w:b/>
                <w:sz w:val="17"/>
              </w:rPr>
              <w:t>Checked against delegation logs and F-904-01 (Y/N)</w:t>
            </w:r>
          </w:p>
        </w:tc>
        <w:tc>
          <w:tcPr>
            <w:tcW w:type="dxa" w:w="2764"/>
            <w:shd w:val="clear" w:color="auto" w:fill="D9E2F3"/>
          </w:tcPr>
          <w:p>
            <w:pPr>
              <w:keepNext/>
              <w:spacing w:after="0"/>
            </w:pPr>
            <w:r>
              <w:rPr>
                <w:b/>
                <w:sz w:val="17"/>
              </w:rPr>
              <w:t>Accounts removed</w:t>
            </w:r>
          </w:p>
        </w:tc>
        <w:tc>
          <w:tcPr>
            <w:tcW w:type="dxa" w:w="1382"/>
            <w:shd w:val="clear" w:color="auto" w:fill="D9E2F3"/>
          </w:tcPr>
          <w:p>
            <w:pPr>
              <w:keepNext/>
              <w:spacing w:after="0"/>
            </w:pPr>
            <w:r>
              <w:rPr>
                <w:b/>
                <w:sz w:val="17"/>
              </w:rPr>
              <w:t>Site Director confirmation (date)</w:t>
            </w:r>
          </w:p>
        </w:tc>
      </w:tr>
      <w:tr>
        <w:trPr>
          <w:cantSplit w:val="true"/>
          <w:trHeight w:val="461"/>
        </w:trPr>
        <w:tc>
          <w:tcPr>
            <w:tcW w:type="dxa" w:w="1382"/>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spacing w:after="0"/>
            </w:pPr>
          </w:p>
        </w:tc>
        <w:tc>
          <w:tcPr>
            <w:tcW w:type="dxa" w:w="2764"/>
          </w:tcPr>
          <w:p>
            <w:pPr>
              <w:spacing w:after="0"/>
            </w:pPr>
          </w:p>
        </w:tc>
        <w:tc>
          <w:tcPr>
            <w:tcW w:type="dxa" w:w="2764"/>
          </w:tcPr>
          <w:p>
            <w:pPr>
              <w:spacing w:after="0"/>
            </w:pPr>
          </w:p>
        </w:tc>
        <w:tc>
          <w:tcPr>
            <w:tcW w:type="dxa" w:w="2764"/>
          </w:tcPr>
          <w:p>
            <w:pPr>
              <w:spacing w:after="0"/>
            </w:pPr>
          </w:p>
        </w:tc>
        <w:tc>
          <w:tcPr>
            <w:tcW w:type="dxa" w:w="2764"/>
          </w:tcPr>
          <w:p>
            <w:pPr>
              <w:spacing w:after="0"/>
            </w:pPr>
          </w:p>
        </w:tc>
        <w:tc>
          <w:tcPr>
            <w:tcW w:type="dxa" w:w="1382"/>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F-401-01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F-401-01 Computerized System Inventory and Access Log</w:t>
          </w:r>
        </w:p>
      </w:tc>
      <w:tc>
        <w:tcPr>
          <w:tcW w:type="dxa" w:w="4147"/>
        </w:tcPr>
        <w:p>
          <w:pPr>
            <w:jc w:val="right"/>
          </w:pPr>
          <w:r>
            <w:rPr>
              <w:b w:val="0"/>
              <w:color w:val="404040"/>
              <w:sz w:val="17"/>
            </w:rPr>
            <w:t>Ref: SOP-401</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F-401-01 Computerized System Inventory and Access Log</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