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Remote Visit and Home Health Visit Record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Documents a study visit or procedure carried out by telehealth or at the participant's location, including who performed it and investigator review.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person conducting or arranging the encounter completes this record, or the vendor's record is attached and the header completed.</w:t>
      </w:r>
    </w:p>
    <w:p>
      <w:pPr>
        <w:pStyle w:val="ListBullet"/>
        <w:spacing w:after="0"/>
      </w:pPr>
      <w:r>
        <w:rPr>
          <w:b w:val="0"/>
          <w:sz w:val="18"/>
        </w:rPr>
        <w:t xml:space="preserve">Verify identity at the start using </w:t>
      </w:r>
      <w:r>
        <w:rPr>
          <w:b w:val="0"/>
          <w:sz w:val="18"/>
          <w:highlight w:val="green"/>
        </w:rPr>
        <w:t>[DEFAULT: two identifiers (full name and date of birth) and visual comparison with the photo identification viewed at the consent or screening visit]</w:t>
      </w:r>
      <w:r>
        <w:rPr>
          <w:b w:val="0"/>
          <w:sz w:val="18"/>
        </w:rPr>
        <w:t>. If identity cannot be verified, the visit does not proceed as a trial visit: record the attempt and reschedule.</w:t>
      </w:r>
    </w:p>
    <w:p>
      <w:pPr>
        <w:pStyle w:val="ListBullet"/>
        <w:spacing w:after="0"/>
      </w:pPr>
      <w:r>
        <w:rPr>
          <w:b w:val="0"/>
          <w:sz w:val="18"/>
        </w:rPr>
        <w:t>Confirm the participant's location at the time of the visit. Clinicians must be licensed in the state where the participant is located.</w:t>
      </w:r>
    </w:p>
    <w:p>
      <w:pPr>
        <w:pStyle w:val="ListBullet"/>
        <w:spacing w:after="0"/>
      </w:pPr>
      <w:r>
        <w:rPr>
          <w:b w:val="0"/>
          <w:sz w:val="18"/>
        </w:rPr>
        <w:t xml:space="preserve">Vendors return visit records within </w:t>
      </w:r>
      <w:r>
        <w:rPr>
          <w:b w:val="0"/>
          <w:sz w:val="18"/>
          <w:highlight w:val="green"/>
        </w:rPr>
        <w:t>[DEFAULT: 2 business days of the visit, or the vendor agreement timeline if shorter]</w:t>
      </w:r>
      <w:r>
        <w:rPr>
          <w:b w:val="0"/>
          <w:sz w:val="18"/>
        </w:rPr>
        <w:t>.</w:t>
      </w:r>
    </w:p>
    <w:p>
      <w:pPr>
        <w:pStyle w:val="ListBullet"/>
        <w:spacing w:after="0"/>
      </w:pPr>
      <w:r>
        <w:rPr>
          <w:b w:val="0"/>
          <w:sz w:val="18"/>
        </w:rPr>
        <w:t>The PI or a Sub-I reviews the record and any abnormal findings, and signs and dates the review.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name or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Visit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Start time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End time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type (telehealth video, telephone, site staff home visit, vendor home visit, local HCP visit)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Person conducting the visit: name and role (local HCP: name and facility)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location: address type and state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member location (telehealth)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Clinician licensed in the participant's state (Y/N)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Identity verification method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Vendor or HCP record received (date)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Visit checks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Participant identity verified (if No, visit not done as a trial visit and rescheduled)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Participant confirmed a private setting for the visit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Adverse events and changes in health asked about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Concomitant medication changes asked about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delivered, collected or counted (record chain of custody and quantities in F-304-01 and the participant's F-304-04)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Specimens collected and handled per laboratory manual (record in F-311-01)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Any problem with technology or the visit that affected data recorded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Procedures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6"/>
        <w:gridCol w:w="1072"/>
        <w:gridCol w:w="2144"/>
        <w:gridCol w:w="3216"/>
      </w:tblGrid>
      <w:tr>
        <w:trPr>
          <w:tblHeader w:val="true"/>
        </w:trPr>
        <w:tc>
          <w:tcPr>
            <w:tcW w:type="dxa" w:w="321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procedure</w:t>
            </w:r>
          </w:p>
        </w:tc>
        <w:tc>
          <w:tcPr>
            <w:tcW w:type="dxa" w:w="1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Done (Y/N)</w:t>
            </w:r>
          </w:p>
        </w:tc>
        <w:tc>
          <w:tcPr>
            <w:tcW w:type="dxa" w:w="214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Performed by</w:t>
            </w:r>
          </w:p>
        </w:tc>
        <w:tc>
          <w:tcPr>
            <w:tcW w:type="dxa" w:w="321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Result or note</w:t>
            </w: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sz w:val="18"/>
        </w:rPr>
        <w:t>Notes: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Person conducting the visit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Investigator review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F-313-01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F-313-01 Remote Visit and Home Health Visit Record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SOP-313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F-313-01 Remote Visit and Home Health Visit Record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