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0" w:space="1" w:color="1F3864"/>
        </w:pBdr>
        <w:spacing w:after="40"/>
      </w:pPr>
      <w:r>
        <w:rPr>
          <w:b w:val="0"/>
          <w:color w:val="1F3864"/>
          <w:sz w:val="30"/>
        </w:rPr>
        <w:t>Equipment Inventory and Calibration Log</w:t>
      </w:r>
    </w:p>
    <w:p>
      <w:r>
        <w:rPr>
          <w:b/>
          <w:sz w:val="18"/>
        </w:rPr>
        <w:t xml:space="preserve">Purpose: </w:t>
      </w:r>
      <w:r>
        <w:rPr>
          <w:b w:val="0"/>
          <w:sz w:val="18"/>
        </w:rPr>
        <w:t>Lists each item of site- or sponsor-owned equipment used in trials, its calibration and maintenance status, and any device issued to a participant.</w:t>
      </w:r>
    </w:p>
    <w:p>
      <w:pPr>
        <w:spacing w:after="0"/>
      </w:pPr>
      <w:r>
        <w:rPr>
          <w:b/>
          <w:sz w:val="18"/>
        </w:rPr>
        <w:t>Instructions</w:t>
      </w:r>
    </w:p>
    <w:p>
      <w:pPr>
        <w:pStyle w:val="ListBullet"/>
        <w:spacing w:after="0"/>
      </w:pPr>
      <w:r>
        <w:rPr>
          <w:b w:val="0"/>
          <w:sz w:val="18"/>
        </w:rPr>
        <w:t>List every item used to generate trial data or store IP or specimens, including sponsor-provided equipment and devices or digital health technologies issued to participants.</w:t>
      </w:r>
    </w:p>
    <w:p>
      <w:pPr>
        <w:pStyle w:val="ListBullet"/>
        <w:spacing w:after="0"/>
      </w:pPr>
      <w:r>
        <w:rPr>
          <w:b w:val="0"/>
          <w:sz w:val="18"/>
        </w:rPr>
        <w:t xml:space="preserve">Calibrate or maintain at the interval set by the manufacturer or sponsor, or </w:t>
      </w:r>
      <w:r>
        <w:rPr>
          <w:b w:val="0"/>
          <w:sz w:val="18"/>
          <w:highlight w:val="green"/>
        </w:rPr>
        <w:t>[DEFAULT: every 12 months]</w:t>
      </w:r>
      <w:r>
        <w:rPr>
          <w:b w:val="0"/>
          <w:sz w:val="18"/>
        </w:rPr>
        <w:t xml:space="preserve"> if neither sets one. File each certificate or service report.</w:t>
      </w:r>
    </w:p>
    <w:p>
      <w:pPr>
        <w:pStyle w:val="ListBullet"/>
        <w:spacing w:after="0"/>
      </w:pPr>
      <w:r>
        <w:rPr>
          <w:b w:val="0"/>
          <w:sz w:val="18"/>
        </w:rPr>
        <w:t>Equipment found out of tolerance or failed is labeled and removed from use. The Quality Lead records the event in Part 1b, files the impact assessment (from the last good calibration) with the equipment record, and the PI reviews it.</w:t>
      </w:r>
    </w:p>
    <w:p>
      <w:pPr>
        <w:pStyle w:val="ListBullet"/>
        <w:spacing w:after="0"/>
      </w:pPr>
      <w:r>
        <w:rPr>
          <w:b w:val="0"/>
          <w:sz w:val="18"/>
        </w:rPr>
        <w:t>Record each issue to and return from a participant in Part 2, and record the device on the participant's IP or study record where the protocol requires.</w:t>
      </w:r>
    </w:p>
    <w:p>
      <w:pPr>
        <w:pStyle w:val="ListBullet"/>
        <w:spacing w:after="0"/>
      </w:pPr>
      <w:r>
        <w:rPr>
          <w:b w:val="0"/>
          <w:sz w:val="18"/>
        </w:rPr>
        <w:t xml:space="preserve">The Quality Lead reconciles this log against equipment physically present at each location at least </w:t>
      </w:r>
      <w:r>
        <w:rPr>
          <w:b w:val="0"/>
          <w:sz w:val="18"/>
          <w:highlight w:val="green"/>
        </w:rPr>
        <w:t>[DEFAULT: annually]</w:t>
      </w:r>
      <w:r>
        <w:rPr>
          <w:b w:val="0"/>
          <w:sz w:val="18"/>
        </w:rPr>
        <w:t xml:space="preserve"> and records it below. Mark retired or returned items; do not delete rows.</w:t>
      </w:r>
    </w:p>
    <w:p>
      <w:pPr>
        <w:spacing w:after="0"/>
      </w:pP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Location</w:t>
            </w:r>
          </w:p>
        </w:tc>
        <w:tc>
          <w:tcPr>
            <w:tcW w:type="dxa" w:w="2447"/>
          </w:tcPr>
          <w:p/>
        </w:tc>
        <w:tc>
          <w:tcPr>
            <w:tcW w:type="dxa" w:w="2160"/>
            <w:shd w:val="clear" w:color="auto" w:fill="D9E2F3"/>
          </w:tcPr>
          <w:p>
            <w:pPr>
              <w:spacing w:after="0"/>
            </w:pPr>
            <w:r>
              <w:rPr>
                <w:b/>
                <w:sz w:val="17"/>
              </w:rPr>
              <w:t>Log page</w:t>
            </w:r>
          </w:p>
        </w:tc>
        <w:tc>
          <w:tcPr>
            <w:tcW w:type="dxa" w:w="2447"/>
          </w:tcPr>
          <w:p/>
        </w:tc>
        <w:tc>
          <w:tcPr>
            <w:tcW w:type="dxa" w:w="2160"/>
          </w:tcPr>
          <w:p/>
        </w:tc>
        <w:tc>
          <w:tcPr>
            <w:tcW w:type="dxa" w:w="2447"/>
          </w:tcPr>
          <w:p/>
        </w:tc>
      </w:tr>
    </w:tbl>
    <w:p>
      <w:pPr>
        <w:spacing w:after="0"/>
      </w:pPr>
    </w:p>
    <w:p>
      <w:pPr>
        <w:pStyle w:val="Heading2"/>
      </w:pPr>
      <w:r>
        <w:t>Part 1a. Inventory</w:t>
      </w:r>
    </w:p>
    <w:tbl>
      <w:tblPr>
        <w:tblStyle w:val="TableGrid"/>
        <w:tblW w:type="auto" w:w="0"/>
        <w:jc w:val="left"/>
        <w:tblLayout w:type="fixed"/>
        <w:tblLook w:firstColumn="1" w:firstRow="1" w:lastColumn="0" w:lastRow="0" w:noHBand="0" w:noVBand="1" w:val="04A0"/>
      </w:tblPr>
      <w:tblGrid>
        <w:gridCol w:w="1256"/>
        <w:gridCol w:w="2513"/>
        <w:gridCol w:w="1256"/>
        <w:gridCol w:w="1256"/>
        <w:gridCol w:w="1256"/>
        <w:gridCol w:w="1256"/>
        <w:gridCol w:w="1256"/>
        <w:gridCol w:w="1256"/>
        <w:gridCol w:w="1256"/>
        <w:gridCol w:w="1256"/>
      </w:tblGrid>
      <w:tr>
        <w:trPr>
          <w:tblHeader w:val="true"/>
        </w:trPr>
        <w:tc>
          <w:tcPr>
            <w:tcW w:type="dxa" w:w="1256"/>
            <w:shd w:val="clear" w:color="auto" w:fill="D9E2F3"/>
          </w:tcPr>
          <w:p>
            <w:pPr>
              <w:spacing w:after="0"/>
            </w:pPr>
            <w:r>
              <w:rPr>
                <w:b/>
                <w:sz w:val="17"/>
              </w:rPr>
              <w:t>Asset ID</w:t>
            </w:r>
          </w:p>
        </w:tc>
        <w:tc>
          <w:tcPr>
            <w:tcW w:type="dxa" w:w="2513"/>
            <w:shd w:val="clear" w:color="auto" w:fill="D9E2F3"/>
          </w:tcPr>
          <w:p>
            <w:pPr>
              <w:spacing w:after="0"/>
            </w:pPr>
            <w:r>
              <w:rPr>
                <w:b/>
                <w:sz w:val="17"/>
              </w:rPr>
              <w:t>Description (manufacturer and model)</w:t>
            </w:r>
          </w:p>
        </w:tc>
        <w:tc>
          <w:tcPr>
            <w:tcW w:type="dxa" w:w="1256"/>
            <w:shd w:val="clear" w:color="auto" w:fill="D9E2F3"/>
          </w:tcPr>
          <w:p>
            <w:pPr>
              <w:spacing w:after="0"/>
            </w:pPr>
            <w:r>
              <w:rPr>
                <w:b/>
                <w:sz w:val="17"/>
              </w:rPr>
              <w:t>Serial number</w:t>
            </w:r>
          </w:p>
        </w:tc>
        <w:tc>
          <w:tcPr>
            <w:tcW w:type="dxa" w:w="1256"/>
            <w:shd w:val="clear" w:color="auto" w:fill="D9E2F3"/>
          </w:tcPr>
          <w:p>
            <w:pPr>
              <w:spacing w:after="0"/>
            </w:pPr>
            <w:r>
              <w:rPr>
                <w:b/>
                <w:sz w:val="17"/>
              </w:rPr>
              <w:t>Owner (site or sponsor and study)</w:t>
            </w:r>
          </w:p>
        </w:tc>
        <w:tc>
          <w:tcPr>
            <w:tcW w:type="dxa" w:w="1256"/>
            <w:shd w:val="clear" w:color="auto" w:fill="D9E2F3"/>
          </w:tcPr>
          <w:p>
            <w:pPr>
              <w:spacing w:after="0"/>
            </w:pPr>
            <w:r>
              <w:rPr>
                <w:b/>
                <w:sz w:val="17"/>
              </w:rPr>
              <w:t>Location</w:t>
            </w:r>
          </w:p>
        </w:tc>
        <w:tc>
          <w:tcPr>
            <w:tcW w:type="dxa" w:w="1256"/>
            <w:shd w:val="clear" w:color="auto" w:fill="D9E2F3"/>
          </w:tcPr>
          <w:p>
            <w:pPr>
              <w:spacing w:after="0"/>
            </w:pPr>
            <w:r>
              <w:rPr>
                <w:b/>
                <w:sz w:val="17"/>
              </w:rPr>
              <w:t>Use (trial data, safety, storage)</w:t>
            </w:r>
          </w:p>
        </w:tc>
        <w:tc>
          <w:tcPr>
            <w:tcW w:type="dxa" w:w="1256"/>
            <w:shd w:val="clear" w:color="auto" w:fill="D9E2F3"/>
          </w:tcPr>
          <w:p>
            <w:pPr>
              <w:spacing w:after="0"/>
            </w:pPr>
            <w:r>
              <w:rPr>
                <w:b/>
                <w:sz w:val="17"/>
              </w:rPr>
              <w:t>Calibration or PM vendor</w:t>
            </w:r>
          </w:p>
        </w:tc>
        <w:tc>
          <w:tcPr>
            <w:tcW w:type="dxa" w:w="1256"/>
            <w:shd w:val="clear" w:color="auto" w:fill="D9E2F3"/>
          </w:tcPr>
          <w:p>
            <w:pPr>
              <w:spacing w:after="0"/>
            </w:pPr>
            <w:r>
              <w:rPr>
                <w:b/>
                <w:sz w:val="17"/>
              </w:rPr>
              <w:t>Acceptance check done (date)</w:t>
            </w:r>
          </w:p>
        </w:tc>
        <w:tc>
          <w:tcPr>
            <w:tcW w:type="dxa" w:w="1256"/>
            <w:shd w:val="clear" w:color="auto" w:fill="D9E2F3"/>
          </w:tcPr>
          <w:p>
            <w:pPr>
              <w:spacing w:after="0"/>
            </w:pPr>
            <w:r>
              <w:rPr>
                <w:b/>
                <w:sz w:val="17"/>
              </w:rPr>
              <w:t>Status (in service, out of service, retired, returned)</w:t>
            </w:r>
          </w:p>
        </w:tc>
        <w:tc>
          <w:tcPr>
            <w:tcW w:type="dxa" w:w="1256"/>
            <w:shd w:val="clear" w:color="auto" w:fill="D9E2F3"/>
          </w:tcPr>
          <w:p>
            <w:pPr>
              <w:spacing w:after="0"/>
            </w:pPr>
            <w:r>
              <w:rPr>
                <w:b/>
                <w:sz w:val="17"/>
              </w:rPr>
              <w:t>Retired or returned: date and reason</w:t>
            </w: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r>
        <w:trPr>
          <w:cantSplit w:val="true"/>
          <w:trHeight w:val="461"/>
        </w:trPr>
        <w:tc>
          <w:tcPr>
            <w:tcW w:type="dxa" w:w="1256"/>
          </w:tcPr>
          <w:p>
            <w:pPr>
              <w:spacing w:after="0"/>
            </w:pPr>
          </w:p>
        </w:tc>
        <w:tc>
          <w:tcPr>
            <w:tcW w:type="dxa" w:w="2513"/>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c>
          <w:tcPr>
            <w:tcW w:type="dxa" w:w="1256"/>
          </w:tcPr>
          <w:p>
            <w:pPr>
              <w:spacing w:after="0"/>
            </w:pPr>
          </w:p>
        </w:tc>
      </w:tr>
    </w:tbl>
    <w:p>
      <w:pPr>
        <w:spacing w:after="40"/>
      </w:pPr>
    </w:p>
    <w:p>
      <w:pPr>
        <w:pStyle w:val="Heading2"/>
      </w:pPr>
      <w:r>
        <w:t>Part 1b. Calibration, maintenance and failures</w:t>
      </w:r>
    </w:p>
    <w:tbl>
      <w:tblPr>
        <w:tblStyle w:val="TableGrid"/>
        <w:tblW w:type="auto" w:w="0"/>
        <w:jc w:val="left"/>
        <w:tblLayout w:type="fixed"/>
        <w:tblLook w:firstColumn="1" w:firstRow="1" w:lastColumn="0" w:lastRow="0" w:noHBand="0" w:noVBand="1" w:val="04A0"/>
      </w:tblPr>
      <w:tblGrid>
        <w:gridCol w:w="1536"/>
        <w:gridCol w:w="1536"/>
        <w:gridCol w:w="1536"/>
        <w:gridCol w:w="1536"/>
        <w:gridCol w:w="1536"/>
        <w:gridCol w:w="1536"/>
        <w:gridCol w:w="3072"/>
        <w:gridCol w:w="1536"/>
      </w:tblGrid>
      <w:tr>
        <w:trPr>
          <w:tblHeader w:val="true"/>
        </w:trPr>
        <w:tc>
          <w:tcPr>
            <w:tcW w:type="dxa" w:w="1536"/>
            <w:shd w:val="clear" w:color="auto" w:fill="D9E2F3"/>
          </w:tcPr>
          <w:p>
            <w:pPr>
              <w:spacing w:after="0"/>
            </w:pPr>
            <w:r>
              <w:rPr>
                <w:b/>
                <w:sz w:val="17"/>
              </w:rPr>
              <w:t>Asset ID</w:t>
            </w:r>
          </w:p>
        </w:tc>
        <w:tc>
          <w:tcPr>
            <w:tcW w:type="dxa" w:w="1536"/>
            <w:shd w:val="clear" w:color="auto" w:fill="D9E2F3"/>
          </w:tcPr>
          <w:p>
            <w:pPr>
              <w:spacing w:after="0"/>
            </w:pPr>
            <w:r>
              <w:rPr>
                <w:b/>
                <w:sz w:val="17"/>
              </w:rPr>
              <w:t>Calibration or PM frequency</w:t>
            </w:r>
          </w:p>
        </w:tc>
        <w:tc>
          <w:tcPr>
            <w:tcW w:type="dxa" w:w="1536"/>
            <w:shd w:val="clear" w:color="auto" w:fill="D9E2F3"/>
          </w:tcPr>
          <w:p>
            <w:pPr>
              <w:spacing w:after="0"/>
            </w:pPr>
            <w:r>
              <w:rPr>
                <w:b/>
                <w:sz w:val="17"/>
              </w:rPr>
              <w:t>Date done</w:t>
            </w:r>
          </w:p>
        </w:tc>
        <w:tc>
          <w:tcPr>
            <w:tcW w:type="dxa" w:w="1536"/>
            <w:shd w:val="clear" w:color="auto" w:fill="D9E2F3"/>
          </w:tcPr>
          <w:p>
            <w:pPr>
              <w:spacing w:after="0"/>
            </w:pPr>
            <w:r>
              <w:rPr>
                <w:b/>
                <w:sz w:val="17"/>
              </w:rPr>
              <w:t>Next due</w:t>
            </w:r>
          </w:p>
        </w:tc>
        <w:tc>
          <w:tcPr>
            <w:tcW w:type="dxa" w:w="1536"/>
            <w:shd w:val="clear" w:color="auto" w:fill="D9E2F3"/>
          </w:tcPr>
          <w:p>
            <w:pPr>
              <w:spacing w:after="0"/>
            </w:pPr>
            <w:r>
              <w:rPr>
                <w:b/>
                <w:sz w:val="17"/>
              </w:rPr>
              <w:t>Certificate on file (Y/N)</w:t>
            </w:r>
          </w:p>
        </w:tc>
        <w:tc>
          <w:tcPr>
            <w:tcW w:type="dxa" w:w="1536"/>
            <w:shd w:val="clear" w:color="auto" w:fill="D9E2F3"/>
          </w:tcPr>
          <w:p>
            <w:pPr>
              <w:spacing w:after="0"/>
            </w:pPr>
            <w:r>
              <w:rPr>
                <w:b/>
                <w:sz w:val="17"/>
              </w:rPr>
              <w:t>Result (in tolerance, out of tolerance, failed)</w:t>
            </w:r>
          </w:p>
        </w:tc>
        <w:tc>
          <w:tcPr>
            <w:tcW w:type="dxa" w:w="3072"/>
            <w:shd w:val="clear" w:color="auto" w:fill="D9E2F3"/>
          </w:tcPr>
          <w:p>
            <w:pPr>
              <w:spacing w:after="0"/>
            </w:pPr>
            <w:r>
              <w:rPr>
                <w:b/>
                <w:sz w:val="17"/>
              </w:rPr>
              <w:t>Impact assessment reference and PI review (date)</w:t>
            </w:r>
          </w:p>
        </w:tc>
        <w:tc>
          <w:tcPr>
            <w:tcW w:type="dxa" w:w="1536"/>
            <w:shd w:val="clear" w:color="auto" w:fill="D9E2F3"/>
          </w:tcPr>
          <w:p>
            <w:pPr>
              <w:spacing w:after="0"/>
            </w:pPr>
            <w:r>
              <w:rPr>
                <w:b/>
                <w:sz w:val="17"/>
              </w:rPr>
              <w:t>Initials</w:t>
            </w: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r>
        <w:trPr>
          <w:cantSplit w:val="true"/>
          <w:trHeight w:val="461"/>
        </w:trPr>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1536"/>
          </w:tcPr>
          <w:p>
            <w:pPr>
              <w:spacing w:after="0"/>
            </w:pPr>
          </w:p>
        </w:tc>
        <w:tc>
          <w:tcPr>
            <w:tcW w:type="dxa" w:w="3072"/>
          </w:tcPr>
          <w:p>
            <w:pPr>
              <w:spacing w:after="0"/>
            </w:pPr>
          </w:p>
        </w:tc>
        <w:tc>
          <w:tcPr>
            <w:tcW w:type="dxa" w:w="1536"/>
          </w:tcPr>
          <w:p>
            <w:pPr>
              <w:spacing w:after="0"/>
            </w:pPr>
          </w:p>
        </w:tc>
      </w:tr>
    </w:tbl>
    <w:p>
      <w:pPr>
        <w:spacing w:after="40"/>
      </w:pPr>
    </w:p>
    <w:p>
      <w:pPr>
        <w:pStyle w:val="Heading2"/>
      </w:pPr>
      <w:r>
        <w:t>Part 2. Devices issued to participants</w:t>
      </w:r>
    </w:p>
    <w:tbl>
      <w:tblPr>
        <w:tblStyle w:val="TableGrid"/>
        <w:tblW w:type="auto" w:w="0"/>
        <w:jc w:val="left"/>
        <w:tblLayout w:type="fixed"/>
        <w:tblLook w:firstColumn="1" w:firstRow="1" w:lastColumn="0" w:lastRow="0" w:noHBand="0" w:noVBand="1" w:val="04A0"/>
      </w:tblPr>
      <w:tblGrid>
        <w:gridCol w:w="1152"/>
        <w:gridCol w:w="2304"/>
        <w:gridCol w:w="1152"/>
        <w:gridCol w:w="1152"/>
        <w:gridCol w:w="1152"/>
        <w:gridCol w:w="1152"/>
        <w:gridCol w:w="1152"/>
        <w:gridCol w:w="1152"/>
        <w:gridCol w:w="2304"/>
        <w:gridCol w:w="1152"/>
      </w:tblGrid>
      <w:tr>
        <w:trPr>
          <w:tblHeader w:val="true"/>
        </w:trPr>
        <w:tc>
          <w:tcPr>
            <w:tcW w:type="dxa" w:w="1152"/>
            <w:shd w:val="clear" w:color="auto" w:fill="D9E2F3"/>
          </w:tcPr>
          <w:p>
            <w:pPr>
              <w:spacing w:after="0"/>
            </w:pPr>
            <w:r>
              <w:rPr>
                <w:b/>
                <w:sz w:val="17"/>
              </w:rPr>
              <w:t>Asset ID</w:t>
            </w:r>
          </w:p>
        </w:tc>
        <w:tc>
          <w:tcPr>
            <w:tcW w:type="dxa" w:w="2304"/>
            <w:shd w:val="clear" w:color="auto" w:fill="D9E2F3"/>
          </w:tcPr>
          <w:p>
            <w:pPr>
              <w:spacing w:after="0"/>
            </w:pPr>
            <w:r>
              <w:rPr>
                <w:b/>
                <w:sz w:val="17"/>
              </w:rPr>
              <w:t>Description</w:t>
            </w:r>
          </w:p>
        </w:tc>
        <w:tc>
          <w:tcPr>
            <w:tcW w:type="dxa" w:w="1152"/>
            <w:shd w:val="clear" w:color="auto" w:fill="D9E2F3"/>
          </w:tcPr>
          <w:p>
            <w:pPr>
              <w:spacing w:after="0"/>
            </w:pPr>
            <w:r>
              <w:rPr>
                <w:b/>
                <w:sz w:val="17"/>
              </w:rPr>
              <w:t>Serial number</w:t>
            </w:r>
          </w:p>
        </w:tc>
        <w:tc>
          <w:tcPr>
            <w:tcW w:type="dxa" w:w="1152"/>
            <w:shd w:val="clear" w:color="auto" w:fill="D9E2F3"/>
          </w:tcPr>
          <w:p>
            <w:pPr>
              <w:spacing w:after="0"/>
            </w:pPr>
            <w:r>
              <w:rPr>
                <w:b/>
                <w:sz w:val="17"/>
              </w:rPr>
              <w:t>Participant ID</w:t>
            </w:r>
          </w:p>
        </w:tc>
        <w:tc>
          <w:tcPr>
            <w:tcW w:type="dxa" w:w="1152"/>
            <w:shd w:val="clear" w:color="auto" w:fill="D9E2F3"/>
          </w:tcPr>
          <w:p>
            <w:pPr>
              <w:spacing w:after="0"/>
            </w:pPr>
            <w:r>
              <w:rPr>
                <w:b/>
                <w:sz w:val="17"/>
              </w:rPr>
              <w:t>Issue date</w:t>
            </w:r>
          </w:p>
        </w:tc>
        <w:tc>
          <w:tcPr>
            <w:tcW w:type="dxa" w:w="1152"/>
            <w:shd w:val="clear" w:color="auto" w:fill="D9E2F3"/>
          </w:tcPr>
          <w:p>
            <w:pPr>
              <w:spacing w:after="0"/>
            </w:pPr>
            <w:r>
              <w:rPr>
                <w:b/>
                <w:sz w:val="17"/>
              </w:rPr>
              <w:t>Issued by</w:t>
            </w:r>
          </w:p>
        </w:tc>
        <w:tc>
          <w:tcPr>
            <w:tcW w:type="dxa" w:w="1152"/>
            <w:shd w:val="clear" w:color="auto" w:fill="D9E2F3"/>
          </w:tcPr>
          <w:p>
            <w:pPr>
              <w:spacing w:after="0"/>
            </w:pPr>
            <w:r>
              <w:rPr>
                <w:b/>
                <w:sz w:val="17"/>
              </w:rPr>
              <w:t>Participant trained (date)</w:t>
            </w:r>
          </w:p>
        </w:tc>
        <w:tc>
          <w:tcPr>
            <w:tcW w:type="dxa" w:w="1152"/>
            <w:shd w:val="clear" w:color="auto" w:fill="D9E2F3"/>
          </w:tcPr>
          <w:p>
            <w:pPr>
              <w:spacing w:after="0"/>
            </w:pPr>
            <w:r>
              <w:rPr>
                <w:b/>
                <w:sz w:val="17"/>
              </w:rPr>
              <w:t>Return date</w:t>
            </w:r>
          </w:p>
        </w:tc>
        <w:tc>
          <w:tcPr>
            <w:tcW w:type="dxa" w:w="2304"/>
            <w:shd w:val="clear" w:color="auto" w:fill="D9E2F3"/>
          </w:tcPr>
          <w:p>
            <w:pPr>
              <w:spacing w:after="0"/>
            </w:pPr>
            <w:r>
              <w:rPr>
                <w:b/>
                <w:sz w:val="17"/>
              </w:rPr>
              <w:t>Condition on return</w:t>
            </w:r>
          </w:p>
        </w:tc>
        <w:tc>
          <w:tcPr>
            <w:tcW w:type="dxa" w:w="1152"/>
            <w:shd w:val="clear" w:color="auto" w:fill="D9E2F3"/>
          </w:tcPr>
          <w:p>
            <w:pPr>
              <w:spacing w:after="0"/>
            </w:pPr>
            <w:r>
              <w:rPr>
                <w:b/>
                <w:sz w:val="17"/>
              </w:rPr>
              <w:t>Initials</w:t>
            </w: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r>
        <w:trPr>
          <w:cantSplit w:val="true"/>
          <w:trHeight w:val="461"/>
        </w:trPr>
        <w:tc>
          <w:tcPr>
            <w:tcW w:type="dxa" w:w="1152"/>
          </w:tcPr>
          <w:p>
            <w:pPr>
              <w:spacing w:after="0"/>
            </w:pPr>
          </w:p>
        </w:tc>
        <w:tc>
          <w:tcPr>
            <w:tcW w:type="dxa" w:w="2304"/>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1152"/>
          </w:tcPr>
          <w:p>
            <w:pPr>
              <w:spacing w:after="0"/>
            </w:pPr>
          </w:p>
        </w:tc>
        <w:tc>
          <w:tcPr>
            <w:tcW w:type="dxa" w:w="2304"/>
          </w:tcPr>
          <w:p>
            <w:pPr>
              <w:spacing w:after="0"/>
            </w:pPr>
          </w:p>
        </w:tc>
        <w:tc>
          <w:tcPr>
            <w:tcW w:type="dxa" w:w="1152"/>
          </w:tcPr>
          <w:p>
            <w:pPr>
              <w:spacing w:after="0"/>
            </w:pPr>
          </w:p>
        </w:tc>
      </w:tr>
    </w:tbl>
    <w:p>
      <w:pPr>
        <w:spacing w:after="40"/>
      </w:pPr>
    </w:p>
    <w:p>
      <w:pPr>
        <w:pStyle w:val="Heading2"/>
      </w:pPr>
      <w:r>
        <w:t>Annual reconciliation</w:t>
      </w:r>
    </w:p>
    <w:tbl>
      <w:tblPr>
        <w:tblStyle w:val="TableGrid"/>
        <w:tblW w:type="auto" w:w="0"/>
        <w:tblLayout w:type="fixed"/>
        <w:tblLook w:firstColumn="1" w:firstRow="1" w:lastColumn="0" w:lastRow="0" w:noHBand="0" w:noVBand="1" w:val="04A0"/>
      </w:tblPr>
      <w:tblGrid>
        <w:gridCol w:w="2160"/>
        <w:gridCol w:w="2447"/>
        <w:gridCol w:w="2160"/>
        <w:gridCol w:w="2447"/>
        <w:gridCol w:w="2160"/>
        <w:gridCol w:w="2447"/>
      </w:tblGrid>
      <w:tr>
        <w:trPr>
          <w:trHeight w:val="432"/>
        </w:trPr>
        <w:tc>
          <w:tcPr>
            <w:tcW w:type="dxa" w:w="2160"/>
            <w:shd w:val="clear" w:color="auto" w:fill="D9E2F3"/>
          </w:tcPr>
          <w:p>
            <w:pPr>
              <w:spacing w:after="0"/>
            </w:pPr>
            <w:r>
              <w:rPr>
                <w:b/>
                <w:sz w:val="17"/>
              </w:rPr>
              <w:t>Annual reconciliation date</w:t>
            </w:r>
          </w:p>
        </w:tc>
        <w:tc>
          <w:tcPr>
            <w:tcW w:type="dxa" w:w="2447"/>
          </w:tcPr>
          <w:p/>
        </w:tc>
        <w:tc>
          <w:tcPr>
            <w:tcW w:type="dxa" w:w="2160"/>
            <w:shd w:val="clear" w:color="auto" w:fill="D9E2F3"/>
          </w:tcPr>
          <w:p>
            <w:pPr>
              <w:spacing w:after="0"/>
            </w:pPr>
            <w:r>
              <w:rPr>
                <w:b/>
                <w:sz w:val="17"/>
              </w:rPr>
              <w:t>Reconciled by (Quality Lead)</w:t>
            </w:r>
          </w:p>
        </w:tc>
        <w:tc>
          <w:tcPr>
            <w:tcW w:type="dxa" w:w="2447"/>
          </w:tcPr>
          <w:p/>
        </w:tc>
        <w:tc>
          <w:tcPr>
            <w:tcW w:type="dxa" w:w="2160"/>
            <w:shd w:val="clear" w:color="auto" w:fill="D9E2F3"/>
          </w:tcPr>
          <w:p>
            <w:pPr>
              <w:spacing w:after="0"/>
            </w:pPr>
            <w:r>
              <w:rPr>
                <w:b/>
                <w:sz w:val="17"/>
              </w:rPr>
              <w:t>Missing or unlisted equipment resolved</w:t>
            </w:r>
          </w:p>
        </w:tc>
        <w:tc>
          <w:tcPr>
            <w:tcW w:type="dxa" w:w="2447"/>
          </w:tcPr>
          <w:p/>
        </w:tc>
      </w:tr>
    </w:tbl>
    <w:p>
      <w:pPr>
        <w:spacing w:after="0" w:before="0" w:line="20" w:lineRule="exact"/>
        <w:rPr>
          <w:sz w:val="2"/>
        </w:rPr>
      </w:pPr>
    </w:p>
    <w:sectPr w:rsidR="00FC693F" w:rsidRPr="0006063C" w:rsidSect="00034616">
      <w:headerReference w:type="default" r:id="rId9"/>
      <w:footerReference w:type="default" r:id="rId10"/>
      <w:pgSz w:w="15840" w:h="12240" w:orient="landscape"/>
      <w:pgMar w:top="1296" w:right="1008" w:bottom="1008" w:left="1008"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13824" w:val="right"/>
      </w:tabs>
    </w:pPr>
    <w:r>
      <w:rPr>
        <w:b w:val="0"/>
        <w:color w:val="595959"/>
        <w:sz w:val="16"/>
      </w:rPr>
      <w:t xml:space="preserve">F-312-01 v1.0 | Eff. </w:t>
    </w:r>
    <w:r>
      <w:rPr>
        <w:b w:val="0"/>
        <w:color w:val="595959"/>
        <w:sz w:val="16"/>
        <w:highlight w:val="yellow"/>
      </w:rPr>
      <w:t>[EFFECTIVE DATE]</w:t>
    </w:r>
    <w:r>
      <w:rPr>
        <w:b w:val="0"/>
        <w:color w:val="595959"/>
        <w:sz w:val="16"/>
      </w:rPr>
      <w:t xml:space="preserve"> | Template release 1.3</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3317"/>
      <w:gridCol w:w="6359"/>
      <w:gridCol w:w="4147"/>
    </w:tblGrid>
    <w:tr>
      <w:tc>
        <w:tcPr>
          <w:tcW w:type="dxa" w:w="3317"/>
        </w:tcPr>
        <w:p>
          <w:pPr>
            <w:jc w:val="left"/>
          </w:pPr>
          <w:r>
            <w:rPr>
              <w:b w:val="0"/>
              <w:color w:val="404040"/>
              <w:sz w:val="17"/>
              <w:highlight w:val="yellow"/>
            </w:rPr>
            <w:t>[SITE NAME]</w:t>
          </w:r>
        </w:p>
      </w:tc>
      <w:tc>
        <w:tcPr>
          <w:tcW w:type="dxa" w:w="6359"/>
        </w:tcPr>
        <w:p>
          <w:pPr>
            <w:jc w:val="center"/>
          </w:pPr>
          <w:r>
            <w:rPr>
              <w:b/>
              <w:color w:val="404040"/>
              <w:sz w:val="17"/>
            </w:rPr>
            <w:t>F-312-01 Equipment Inventory and Calibration Log</w:t>
          </w:r>
        </w:p>
      </w:tc>
      <w:tc>
        <w:tcPr>
          <w:tcW w:type="dxa" w:w="4147"/>
        </w:tcPr>
        <w:p>
          <w:pPr>
            <w:jc w:val="right"/>
          </w:pPr>
          <w:r>
            <w:rPr>
              <w:b w:val="0"/>
              <w:color w:val="404040"/>
              <w:sz w:val="17"/>
            </w:rPr>
            <w:t>Ref: SOP-312</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F-312-01 Equipment Inventory and Calibration Log</dc:title>
  <dc:subject>Form</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