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Protocol Deviation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every protocol deviation for a study, the PI's assessment and classification, and reporting to the sponsor and IRB.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Staff who find a deviation tell the CRC or PI the same day. The CRC completes Part 1 </w:t>
      </w:r>
      <w:r>
        <w:rPr>
          <w:b w:val="0"/>
          <w:sz w:val="18"/>
          <w:highlight w:val="green"/>
        </w:rPr>
        <w:t>[DEFAULT: within 5 business days of discovery]</w:t>
      </w:r>
      <w:r>
        <w:rPr>
          <w:b w:val="0"/>
          <w:sz w:val="18"/>
        </w:rPr>
        <w:t>, including deviations found by monitors, sponsor review, QC or audits. For a study-wide deviation, leave Participant ID blank or list all affected participants.</w:t>
      </w:r>
    </w:p>
    <w:p>
      <w:pPr>
        <w:pStyle w:val="ListBullet"/>
        <w:spacing w:after="0"/>
      </w:pPr>
      <w:r>
        <w:rPr>
          <w:b w:val="0"/>
          <w:sz w:val="18"/>
        </w:rPr>
        <w:t>Classify using the sponsor's criteria. If none, important = may significantly affect data reliability or participant rights, safety or well-being. QC grades (critical, major, minor) do not replace this classification.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PI completes Part 2 </w:t>
      </w:r>
      <w:r>
        <w:rPr>
          <w:b w:val="0"/>
          <w:sz w:val="18"/>
          <w:highlight w:val="green"/>
        </w:rPr>
        <w:t>[DEFAULT: within 5 business days of it being recorded]</w:t>
      </w:r>
      <w:r>
        <w:rPr>
          <w:b w:val="0"/>
          <w:sz w:val="18"/>
        </w:rPr>
        <w:t>, and assesses the participant the same day where safety may be affected.</w:t>
      </w:r>
    </w:p>
    <w:p>
      <w:pPr>
        <w:pStyle w:val="ListBullet"/>
        <w:spacing w:after="0"/>
      </w:pPr>
      <w:r>
        <w:rPr>
          <w:b w:val="0"/>
          <w:sz w:val="18"/>
        </w:rPr>
        <w:t>The CRC reports to the sponsor as the protocol requires. The Regulatory Coordinator reports to the IRB when the IRB's policy requires it.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Lead CRC reconciles this log with the sponsor's deviation list at each monitoring visit and reviews it at least </w:t>
      </w:r>
      <w:r>
        <w:rPr>
          <w:b w:val="0"/>
          <w:sz w:val="18"/>
          <w:highlight w:val="green"/>
        </w:rPr>
        <w:t>[DEFAULT: quarterly]</w:t>
      </w:r>
      <w:r>
        <w:rPr>
          <w:b w:val="0"/>
          <w:sz w:val="18"/>
        </w:rPr>
        <w:t xml:space="preserve">. The Quality Lead reviews all studies </w:t>
      </w:r>
      <w:r>
        <w:rPr>
          <w:b w:val="0"/>
          <w:sz w:val="18"/>
          <w:highlight w:val="green"/>
        </w:rPr>
        <w:t>[DEFAULT: quarterly]</w:t>
      </w:r>
      <w:r>
        <w:rPr>
          <w:b w:val="0"/>
          <w:sz w:val="18"/>
        </w:rPr>
        <w:t xml:space="preserve"> and opens CAPA per SOP-703.</w:t>
      </w:r>
    </w:p>
    <w:p>
      <w:pPr>
        <w:pStyle w:val="ListBullet"/>
        <w:spacing w:after="0"/>
      </w:pPr>
      <w:r>
        <w:rPr>
          <w:b w:val="0"/>
          <w:sz w:val="18"/>
        </w:rPr>
        <w:t>Use the sponsor's log instead if the sponsor requires it.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number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Deviation record (CRC)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1063"/>
        <w:gridCol w:w="1063"/>
        <w:gridCol w:w="1063"/>
        <w:gridCol w:w="3190"/>
        <w:gridCol w:w="1063"/>
        <w:gridCol w:w="1595"/>
        <w:gridCol w:w="1595"/>
        <w:gridCol w:w="1063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Deviation number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occurred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discovered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ID(s) or study-wide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What happened and protocol section not followed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Found by and how</w:t>
            </w:r>
          </w:p>
        </w:tc>
        <w:tc>
          <w:tcPr>
            <w:tcW w:type="dxa" w:w="1595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Immediate action</w:t>
            </w:r>
          </w:p>
        </w:tc>
        <w:tc>
          <w:tcPr>
            <w:tcW w:type="dxa" w:w="1595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Preliminary classification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Planned deviation: sponsor approval on file (Y/N/N/A)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Recorded by (initials and date)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595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PI assessment and reporting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4"/>
        <w:gridCol w:w="1536"/>
        <w:gridCol w:w="1536"/>
        <w:gridCol w:w="1536"/>
        <w:gridCol w:w="2048"/>
        <w:gridCol w:w="1536"/>
        <w:gridCol w:w="1024"/>
        <w:gridCol w:w="1024"/>
        <w:gridCol w:w="1536"/>
        <w:gridCol w:w="1024"/>
      </w:tblGrid>
      <w:tr>
        <w:trPr>
          <w:tblHeader w:val="true"/>
        </w:trPr>
        <w:tc>
          <w:tcPr>
            <w:tcW w:type="dxa" w:w="102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Deviation number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Impact on participant safety, rights and well-being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Impact on data and continued participation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Classification (important or not)</w:t>
            </w:r>
          </w:p>
        </w:tc>
        <w:tc>
          <w:tcPr>
            <w:tcW w:type="dxa" w:w="204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Meets IRB reporting criteria, including possible serious or continuing noncompliance (Y/N)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for the participant</w:t>
            </w:r>
          </w:p>
        </w:tc>
        <w:tc>
          <w:tcPr>
            <w:tcW w:type="dxa" w:w="102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to sponsor (date)</w:t>
            </w:r>
          </w:p>
        </w:tc>
        <w:tc>
          <w:tcPr>
            <w:tcW w:type="dxa" w:w="102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to IRB (date or N/A)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Cause, prevention and CAPA number</w:t>
            </w:r>
          </w:p>
        </w:tc>
        <w:tc>
          <w:tcPr>
            <w:tcW w:type="dxa" w:w="102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review (initials and date)</w:t>
            </w: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204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024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F-308-01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F-308-01 Protocol Deviation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SOP-308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F-308-01 Protocol Deviation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