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Temperature Monitoring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daily temperature readings and reviews for one storage unit or room holding investigational product, specimens or kits.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Use one log per storage unit per month. Write the acceptable range from the product label, pharmacy manual or laboratory manual in the header.</w:t>
      </w:r>
    </w:p>
    <w:p>
      <w:pPr>
        <w:pStyle w:val="ListBullet"/>
        <w:spacing w:after="0"/>
      </w:pPr>
      <w:r>
        <w:rPr>
          <w:b w:val="0"/>
          <w:sz w:val="18"/>
        </w:rPr>
        <w:t>Record current, minimum and maximum readings and review the record each business day, then reset the min/max device. The first entry after a closure covers the whole period since the last review.</w:t>
      </w:r>
    </w:p>
    <w:p>
      <w:pPr>
        <w:pStyle w:val="ListBullet"/>
        <w:spacing w:after="0"/>
      </w:pPr>
      <w:r>
        <w:rPr>
          <w:b w:val="0"/>
          <w:sz w:val="18"/>
        </w:rPr>
        <w:t>Treat a gap in the record, or a device past its calibration date, as a possible excursion until you can show the items stayed in range.</w:t>
      </w:r>
    </w:p>
    <w:p>
      <w:pPr>
        <w:pStyle w:val="ListBullet"/>
        <w:spacing w:after="0"/>
      </w:pPr>
      <w:r>
        <w:rPr>
          <w:b w:val="0"/>
          <w:sz w:val="18"/>
        </w:rPr>
        <w:t>Any reading out of range: for IP, quarantine it and complete F-304-03 at once. For specimens and kits, complete F-304-03 and contact the laboratory or sponsor (SOP-311). Write the excursion number in the Action column.</w:t>
      </w:r>
    </w:p>
    <w:p>
      <w:pPr>
        <w:pStyle w:val="ListBullet"/>
        <w:spacing w:after="0"/>
      </w:pPr>
      <w:r>
        <w:rPr>
          <w:b w:val="0"/>
          <w:sz w:val="18"/>
        </w:rPr>
        <w:t>If items are moved to backup storage, record the date, times, items moved and the temperatures before and after in the Action column.</w:t>
      </w:r>
    </w:p>
    <w:p>
      <w:pPr>
        <w:pStyle w:val="ListBullet"/>
        <w:spacing w:after="0"/>
      </w:pPr>
      <w:r>
        <w:rPr>
          <w:b w:val="0"/>
          <w:sz w:val="18"/>
        </w:rPr>
        <w:t>Where a continuous monitoring system or a sponsor logger is used, sign the system's daily report and keep it with this log. Record in the header which record is the source.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unit or room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Contents (IP, specimens, kits)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Monitoring device ID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Device calibration due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Acceptable range (°C)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Month and year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record (this log, system report, sponsor logger)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1256"/>
        <w:gridCol w:w="1256"/>
        <w:gridCol w:w="1256"/>
        <w:gridCol w:w="1256"/>
        <w:gridCol w:w="1256"/>
        <w:gridCol w:w="3770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Time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Current (°C)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Min (°C)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Max (°C)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Within range (Y/N)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Min/max reset (Y/N)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taken, items moved or excursion number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and reviewed by (initials)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IP Manager or Lead CRC (monthly review)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F-304-02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F-304-02 Temperature Monitoring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F-304-02 Temperature Monitoring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