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Consent Form Version Control Log</w:t>
      </w:r>
    </w:p>
    <w:p>
      <w:r>
        <w:rPr>
          <w:b/>
          <w:sz w:val="18"/>
        </w:rPr>
        <w:t xml:space="preserve">Purpose: </w:t>
      </w:r>
      <w:r>
        <w:rPr>
          <w:b w:val="0"/>
          <w:sz w:val="18"/>
        </w:rPr>
        <w:t>Holds the study page (the study consent checklist) and tracks each IRB-approved consent document version, when it was in use, and whether re-consent of current participants was required and completed.</w:t>
      </w:r>
    </w:p>
    <w:p>
      <w:pPr>
        <w:spacing w:after="0"/>
      </w:pPr>
      <w:r>
        <w:rPr>
          <w:b/>
          <w:sz w:val="18"/>
        </w:rPr>
        <w:t>Instructions</w:t>
      </w:r>
    </w:p>
    <w:p>
      <w:pPr>
        <w:pStyle w:val="ListBullet"/>
        <w:spacing w:after="0"/>
      </w:pPr>
      <w:r>
        <w:rPr>
          <w:b w:val="0"/>
          <w:sz w:val="18"/>
        </w:rPr>
        <w:t>Part 1 is the study page, the study consent checklist (SOP-301 section 4 and 5.2.3). The Regulatory Coordinator completes it before the first consent, updates it whenever the IRB makes a new determination, and files it in the ISF. Staff read it before every consent discussion.</w:t>
      </w:r>
    </w:p>
    <w:p>
      <w:pPr>
        <w:pStyle w:val="ListBullet"/>
        <w:spacing w:after="0"/>
      </w:pPr>
      <w:r>
        <w:rPr>
          <w:b w:val="0"/>
          <w:sz w:val="18"/>
        </w:rPr>
        <w:t>The Regulatory Coordinator adds each consent document to Part 2 on IRB approval, including assent forms, LAR and parental permission forms, short forms, translations, optional sub-study forms and separate HIPAA authorizations.</w:t>
      </w:r>
    </w:p>
    <w:p>
      <w:pPr>
        <w:pStyle w:val="ListBullet"/>
        <w:spacing w:after="0"/>
      </w:pPr>
      <w:r>
        <w:rPr>
          <w:b w:val="0"/>
          <w:sz w:val="18"/>
        </w:rPr>
        <w:t>On release, remove superseded paper copies from every location, mark the master "superseded", and confirm the eConsent platform shows only the current version. Record the dates and update the current versions table in Part 1.</w:t>
      </w:r>
    </w:p>
    <w:p>
      <w:pPr>
        <w:pStyle w:val="ListBullet"/>
        <w:spacing w:after="0"/>
      </w:pPr>
      <w:r>
        <w:rPr>
          <w:b w:val="0"/>
          <w:sz w:val="18"/>
        </w:rPr>
        <w:t>Record which participants the IRB and sponsor require to re-consent, and the date the last of them was re-consented. Tell the PI about anyone not re-consented in time.</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Sponsor</w:t>
            </w:r>
          </w:p>
        </w:tc>
        <w:tc>
          <w:tcPr>
            <w:tcW w:type="dxa" w:w="2447"/>
          </w:tcPr>
          <w:p/>
        </w:tc>
        <w:tc>
          <w:tcPr>
            <w:tcW w:type="dxa" w:w="2160"/>
            <w:shd w:val="clear" w:color="auto" w:fill="D9E2F3"/>
          </w:tcPr>
          <w:p>
            <w:pPr>
              <w:spacing w:after="0"/>
            </w:pPr>
            <w:r>
              <w:rPr>
                <w:b/>
                <w:sz w:val="17"/>
              </w:rPr>
              <w:t>PI name</w:t>
            </w:r>
          </w:p>
        </w:tc>
        <w:tc>
          <w:tcPr>
            <w:tcW w:type="dxa" w:w="2447"/>
          </w:tcPr>
          <w:p/>
        </w:tc>
      </w:tr>
      <w:tr>
        <w:trPr>
          <w:trHeight w:val="432"/>
        </w:trPr>
        <w:tc>
          <w:tcPr>
            <w:tcW w:type="dxa" w:w="2160"/>
            <w:shd w:val="clear" w:color="auto" w:fill="D9E2F3"/>
          </w:tcPr>
          <w:p>
            <w:pPr>
              <w:spacing w:after="0"/>
            </w:pPr>
            <w:r>
              <w:rPr>
                <w:b/>
                <w:sz w:val="17"/>
              </w:rPr>
              <w:t>IRB of record</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1. Study page (study consent checklist)</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State law applied (Appendix A state); for remote consent across states, the IRB's governing-state determination (reference)</w:t>
            </w:r>
          </w:p>
        </w:tc>
        <w:tc>
          <w:tcPr>
            <w:tcW w:type="dxa" w:w="2447"/>
          </w:tcPr>
          <w:p/>
        </w:tc>
        <w:tc>
          <w:tcPr>
            <w:tcW w:type="dxa" w:w="2160"/>
            <w:shd w:val="clear" w:color="auto" w:fill="D9E2F3"/>
          </w:tcPr>
          <w:p>
            <w:pPr>
              <w:spacing w:after="0"/>
            </w:pPr>
            <w:r>
              <w:rPr>
                <w:b/>
                <w:sz w:val="17"/>
              </w:rPr>
              <w:t>LAR consent allowed for this study (Y/N); who may act as LAR per the IRB determination</w:t>
            </w:r>
          </w:p>
        </w:tc>
        <w:tc>
          <w:tcPr>
            <w:tcW w:type="dxa" w:w="2447"/>
          </w:tcPr>
          <w:p/>
        </w:tc>
        <w:tc>
          <w:tcPr>
            <w:tcW w:type="dxa" w:w="2160"/>
            <w:shd w:val="clear" w:color="auto" w:fill="D9E2F3"/>
          </w:tcPr>
          <w:p>
            <w:pPr>
              <w:spacing w:after="0"/>
            </w:pPr>
            <w:r>
              <w:rPr>
                <w:b/>
                <w:sz w:val="17"/>
              </w:rPr>
              <w:t>Age of majority for this study (IRB determination)</w:t>
            </w:r>
          </w:p>
        </w:tc>
        <w:tc>
          <w:tcPr>
            <w:tcW w:type="dxa" w:w="2447"/>
          </w:tcPr>
          <w:p/>
        </w:tc>
      </w:tr>
      <w:tr>
        <w:trPr>
          <w:trHeight w:val="432"/>
        </w:trPr>
        <w:tc>
          <w:tcPr>
            <w:tcW w:type="dxa" w:w="2160"/>
            <w:shd w:val="clear" w:color="auto" w:fill="D9E2F3"/>
          </w:tcPr>
          <w:p>
            <w:pPr>
              <w:spacing w:after="0"/>
            </w:pPr>
            <w:r>
              <w:rPr>
                <w:b/>
                <w:sz w:val="17"/>
              </w:rPr>
              <w:t>Children: one or both parents; assent ages and how assent is documented</w:t>
            </w:r>
          </w:p>
        </w:tc>
        <w:tc>
          <w:tcPr>
            <w:tcW w:type="dxa" w:w="2447"/>
          </w:tcPr>
          <w:p/>
        </w:tc>
        <w:tc>
          <w:tcPr>
            <w:tcW w:type="dxa" w:w="2160"/>
            <w:shd w:val="clear" w:color="auto" w:fill="D9E2F3"/>
          </w:tcPr>
          <w:p>
            <w:pPr>
              <w:spacing w:after="0"/>
            </w:pPr>
            <w:r>
              <w:rPr>
                <w:b/>
                <w:sz w:val="17"/>
              </w:rPr>
              <w:t>Waiver or alteration of consent or documentation: type, scope, IRB reference (SOP-301 5.14)</w:t>
            </w:r>
          </w:p>
        </w:tc>
        <w:tc>
          <w:tcPr>
            <w:tcW w:type="dxa" w:w="2447"/>
          </w:tcPr>
          <w:p/>
        </w:tc>
        <w:tc>
          <w:tcPr>
            <w:tcW w:type="dxa" w:w="2160"/>
            <w:shd w:val="clear" w:color="auto" w:fill="D9E2F3"/>
          </w:tcPr>
          <w:p>
            <w:pPr>
              <w:spacing w:after="0"/>
            </w:pPr>
            <w:r>
              <w:rPr>
                <w:b/>
                <w:sz w:val="17"/>
              </w:rPr>
              <w:t>State-required documents given before consent (for example California Experimental Subject's Bill of Rights)</w:t>
            </w:r>
          </w:p>
        </w:tc>
        <w:tc>
          <w:tcPr>
            <w:tcW w:type="dxa" w:w="2447"/>
          </w:tcPr>
          <w:p/>
        </w:tc>
      </w:tr>
      <w:tr>
        <w:trPr>
          <w:trHeight w:val="432"/>
        </w:trPr>
        <w:tc>
          <w:tcPr>
            <w:tcW w:type="dxa" w:w="2160"/>
            <w:shd w:val="clear" w:color="auto" w:fill="D9E2F3"/>
          </w:tcPr>
          <w:p>
            <w:pPr>
              <w:spacing w:after="0"/>
            </w:pPr>
            <w:r>
              <w:rPr>
                <w:b/>
                <w:sz w:val="17"/>
              </w:rPr>
              <w:t>Who may obtain consent (roles; populations where only an investigator may) (SOP-301 5.1)</w:t>
            </w:r>
          </w:p>
        </w:tc>
        <w:tc>
          <w:tcPr>
            <w:tcW w:type="dxa" w:w="2447"/>
          </w:tcPr>
          <w:p/>
        </w:tc>
        <w:tc>
          <w:tcPr>
            <w:tcW w:type="dxa" w:w="2160"/>
            <w:shd w:val="clear" w:color="auto" w:fill="D9E2F3"/>
          </w:tcPr>
          <w:p>
            <w:pPr>
              <w:spacing w:after="0"/>
            </w:pPr>
            <w:r>
              <w:rPr>
                <w:b/>
                <w:sz w:val="17"/>
              </w:rPr>
              <w:t>Investigator signature on the consent form required (Y/N) and when (SOP-301 5.1)</w:t>
            </w:r>
          </w:p>
        </w:tc>
        <w:tc>
          <w:tcPr>
            <w:tcW w:type="dxa" w:w="2447"/>
          </w:tcPr>
          <w:p/>
        </w:tc>
        <w:tc>
          <w:tcPr>
            <w:tcW w:type="dxa" w:w="2160"/>
            <w:shd w:val="clear" w:color="auto" w:fill="D9E2F3"/>
          </w:tcPr>
          <w:p>
            <w:pPr>
              <w:spacing w:after="0"/>
            </w:pPr>
            <w:r>
              <w:rPr>
                <w:b/>
                <w:sz w:val="17"/>
              </w:rPr>
              <w:t>Short form allowed (Y/N) and IRB limits (SOP-301 5.7.4)</w:t>
            </w:r>
          </w:p>
        </w:tc>
        <w:tc>
          <w:tcPr>
            <w:tcW w:type="dxa" w:w="2447"/>
          </w:tcPr>
          <w:p/>
        </w:tc>
      </w:tr>
      <w:tr>
        <w:trPr>
          <w:trHeight w:val="432"/>
        </w:trPr>
        <w:tc>
          <w:tcPr>
            <w:tcW w:type="dxa" w:w="2160"/>
            <w:shd w:val="clear" w:color="auto" w:fill="D9E2F3"/>
          </w:tcPr>
          <w:p>
            <w:pPr>
              <w:spacing w:after="0"/>
            </w:pPr>
            <w:r>
              <w:rPr>
                <w:b/>
                <w:sz w:val="17"/>
              </w:rPr>
              <w:t>Remote consent approved (Y/N); eConsent platform and version check (or N/A) (SOP-301 5.9)</w:t>
            </w:r>
          </w:p>
        </w:tc>
        <w:tc>
          <w:tcPr>
            <w:tcW w:type="dxa" w:w="2447"/>
          </w:tcPr>
          <w:p/>
        </w:tc>
        <w:tc>
          <w:tcPr>
            <w:tcW w:type="dxa" w:w="2160"/>
            <w:shd w:val="clear" w:color="auto" w:fill="D9E2F3"/>
          </w:tcPr>
          <w:p>
            <w:pPr>
              <w:spacing w:after="0"/>
            </w:pPr>
            <w:r>
              <w:rPr>
                <w:b/>
                <w:sz w:val="17"/>
              </w:rPr>
              <w:t>Completed by (name, date)</w:t>
            </w:r>
          </w:p>
        </w:tc>
        <w:tc>
          <w:tcPr>
            <w:tcW w:type="dxa" w:w="2447"/>
          </w:tcPr>
          <w:p/>
        </w:tc>
        <w:tc>
          <w:tcPr>
            <w:tcW w:type="dxa" w:w="2160"/>
            <w:shd w:val="clear" w:color="auto" w:fill="D9E2F3"/>
          </w:tcPr>
          <w:p>
            <w:pPr>
              <w:spacing w:after="0"/>
            </w:pPr>
            <w:r>
              <w:rPr>
                <w:b/>
                <w:sz w:val="17"/>
              </w:rPr>
              <w:t>Updated (dates, initials)</w:t>
            </w:r>
          </w:p>
        </w:tc>
        <w:tc>
          <w:tcPr>
            <w:tcW w:type="dxa" w:w="2447"/>
          </w:tcPr>
          <w:p/>
        </w:tc>
      </w:tr>
    </w:tbl>
    <w:p>
      <w:pPr>
        <w:spacing w:after="0"/>
      </w:pPr>
    </w:p>
    <w:p>
      <w:pPr>
        <w:pStyle w:val="Heading2"/>
      </w:pPr>
      <w:r>
        <w:t>Part 1. Current versions in use (update on each release)</w:t>
      </w:r>
    </w:p>
    <w:tbl>
      <w:tblPr>
        <w:tblStyle w:val="TableGrid"/>
        <w:tblW w:type="auto" w:w="0"/>
        <w:jc w:val="left"/>
        <w:tblLayout w:type="fixed"/>
        <w:tblLook w:firstColumn="1" w:firstRow="1" w:lastColumn="0" w:lastRow="0" w:noHBand="0" w:noVBand="1" w:val="04A0"/>
      </w:tblPr>
      <w:tblGrid>
        <w:gridCol w:w="5529"/>
        <w:gridCol w:w="1382"/>
        <w:gridCol w:w="2764"/>
        <w:gridCol w:w="1382"/>
        <w:gridCol w:w="1382"/>
        <w:gridCol w:w="1382"/>
      </w:tblGrid>
      <w:tr>
        <w:trPr>
          <w:tblHeader w:val="true"/>
        </w:trPr>
        <w:tc>
          <w:tcPr>
            <w:tcW w:type="dxa" w:w="5529"/>
            <w:shd w:val="clear" w:color="auto" w:fill="D9E2F3"/>
          </w:tcPr>
          <w:p>
            <w:pPr>
              <w:keepNext/>
              <w:spacing w:after="0"/>
            </w:pPr>
            <w:r>
              <w:rPr>
                <w:b/>
                <w:sz w:val="17"/>
              </w:rPr>
              <w:t>Population (adult, LAR, parental permission, assent by age, short form, optional, HIPAA)</w:t>
            </w:r>
          </w:p>
        </w:tc>
        <w:tc>
          <w:tcPr>
            <w:tcW w:type="dxa" w:w="1382"/>
            <w:shd w:val="clear" w:color="auto" w:fill="D9E2F3"/>
          </w:tcPr>
          <w:p>
            <w:pPr>
              <w:keepNext/>
              <w:spacing w:after="0"/>
            </w:pPr>
            <w:r>
              <w:rPr>
                <w:b/>
                <w:sz w:val="17"/>
              </w:rPr>
              <w:t>Language</w:t>
            </w:r>
          </w:p>
        </w:tc>
        <w:tc>
          <w:tcPr>
            <w:tcW w:type="dxa" w:w="2764"/>
            <w:shd w:val="clear" w:color="auto" w:fill="D9E2F3"/>
          </w:tcPr>
          <w:p>
            <w:pPr>
              <w:keepNext/>
              <w:spacing w:after="0"/>
            </w:pPr>
            <w:r>
              <w:rPr>
                <w:b/>
                <w:sz w:val="17"/>
              </w:rPr>
              <w:t>Current version and date</w:t>
            </w:r>
          </w:p>
        </w:tc>
        <w:tc>
          <w:tcPr>
            <w:tcW w:type="dxa" w:w="1382"/>
            <w:shd w:val="clear" w:color="auto" w:fill="D9E2F3"/>
          </w:tcPr>
          <w:p>
            <w:pPr>
              <w:keepNext/>
              <w:spacing w:after="0"/>
            </w:pPr>
            <w:r>
              <w:rPr>
                <w:b/>
                <w:sz w:val="17"/>
              </w:rPr>
              <w:t>Released for use (date)</w:t>
            </w:r>
          </w:p>
        </w:tc>
        <w:tc>
          <w:tcPr>
            <w:tcW w:type="dxa" w:w="1382"/>
            <w:shd w:val="clear" w:color="auto" w:fill="D9E2F3"/>
          </w:tcPr>
          <w:p>
            <w:pPr>
              <w:keepNext/>
              <w:spacing w:after="0"/>
            </w:pPr>
            <w:r>
              <w:rPr>
                <w:b/>
                <w:sz w:val="17"/>
              </w:rPr>
              <w:t>Paper or eConsent</w:t>
            </w:r>
          </w:p>
        </w:tc>
        <w:tc>
          <w:tcPr>
            <w:tcW w:type="dxa" w:w="1382"/>
            <w:shd w:val="clear" w:color="auto" w:fill="D9E2F3"/>
          </w:tcPr>
          <w:p>
            <w:pPr>
              <w:keepNext/>
              <w:spacing w:after="0"/>
            </w:pPr>
            <w:r>
              <w:rPr>
                <w:b/>
                <w:sz w:val="17"/>
              </w:rPr>
              <w:t>Entered by (initials)</w:t>
            </w:r>
          </w:p>
        </w:tc>
      </w:tr>
      <w:tr>
        <w:trPr>
          <w:cantSplit w:val="true"/>
          <w:trHeight w:val="461"/>
        </w:trPr>
        <w:tc>
          <w:tcPr>
            <w:tcW w:type="dxa" w:w="5529"/>
          </w:tcPr>
          <w:p>
            <w:pPr>
              <w:keepNext/>
              <w:spacing w:after="0"/>
            </w:pPr>
          </w:p>
        </w:tc>
        <w:tc>
          <w:tcPr>
            <w:tcW w:type="dxa" w:w="1382"/>
          </w:tcPr>
          <w:p>
            <w:pPr>
              <w:keepNext/>
              <w:spacing w:after="0"/>
            </w:pPr>
          </w:p>
        </w:tc>
        <w:tc>
          <w:tcPr>
            <w:tcW w:type="dxa" w:w="2764"/>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5529"/>
          </w:tcPr>
          <w:p>
            <w:pPr>
              <w:keepNext/>
              <w:spacing w:after="0"/>
            </w:pPr>
          </w:p>
        </w:tc>
        <w:tc>
          <w:tcPr>
            <w:tcW w:type="dxa" w:w="1382"/>
          </w:tcPr>
          <w:p>
            <w:pPr>
              <w:keepNext/>
              <w:spacing w:after="0"/>
            </w:pPr>
          </w:p>
        </w:tc>
        <w:tc>
          <w:tcPr>
            <w:tcW w:type="dxa" w:w="2764"/>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5529"/>
          </w:tcPr>
          <w:p>
            <w:pPr>
              <w:keepNext/>
              <w:spacing w:after="0"/>
            </w:pPr>
          </w:p>
        </w:tc>
        <w:tc>
          <w:tcPr>
            <w:tcW w:type="dxa" w:w="1382"/>
          </w:tcPr>
          <w:p>
            <w:pPr>
              <w:keepNext/>
              <w:spacing w:after="0"/>
            </w:pPr>
          </w:p>
        </w:tc>
        <w:tc>
          <w:tcPr>
            <w:tcW w:type="dxa" w:w="2764"/>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5529"/>
          </w:tcPr>
          <w:p>
            <w:pPr>
              <w:keepNext/>
              <w:spacing w:after="0"/>
            </w:pPr>
          </w:p>
        </w:tc>
        <w:tc>
          <w:tcPr>
            <w:tcW w:type="dxa" w:w="1382"/>
          </w:tcPr>
          <w:p>
            <w:pPr>
              <w:keepNext/>
              <w:spacing w:after="0"/>
            </w:pPr>
          </w:p>
        </w:tc>
        <w:tc>
          <w:tcPr>
            <w:tcW w:type="dxa" w:w="2764"/>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5529"/>
          </w:tcPr>
          <w:p>
            <w:pPr>
              <w:keepNext/>
              <w:spacing w:after="0"/>
            </w:pPr>
          </w:p>
        </w:tc>
        <w:tc>
          <w:tcPr>
            <w:tcW w:type="dxa" w:w="1382"/>
          </w:tcPr>
          <w:p>
            <w:pPr>
              <w:keepNext/>
              <w:spacing w:after="0"/>
            </w:pPr>
          </w:p>
        </w:tc>
        <w:tc>
          <w:tcPr>
            <w:tcW w:type="dxa" w:w="2764"/>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5529"/>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Part 2. Version log</w:t>
      </w:r>
    </w:p>
    <w:tbl>
      <w:tblPr>
        <w:tblStyle w:val="TableGrid"/>
        <w:tblW w:type="auto" w:w="0"/>
        <w:jc w:val="left"/>
        <w:tblLayout w:type="fixed"/>
        <w:tblLook w:firstColumn="1" w:firstRow="1" w:lastColumn="0" w:lastRow="0" w:noHBand="0" w:noVBand="1" w:val="04A0"/>
      </w:tblPr>
      <w:tblGrid>
        <w:gridCol w:w="2304"/>
        <w:gridCol w:w="1152"/>
        <w:gridCol w:w="1152"/>
        <w:gridCol w:w="1152"/>
        <w:gridCol w:w="1152"/>
        <w:gridCol w:w="1152"/>
        <w:gridCol w:w="1152"/>
        <w:gridCol w:w="1152"/>
        <w:gridCol w:w="2304"/>
        <w:gridCol w:w="1152"/>
      </w:tblGrid>
      <w:tr>
        <w:trPr>
          <w:tblHeader w:val="true"/>
        </w:trPr>
        <w:tc>
          <w:tcPr>
            <w:tcW w:type="dxa" w:w="2304"/>
            <w:shd w:val="clear" w:color="auto" w:fill="D9E2F3"/>
          </w:tcPr>
          <w:p>
            <w:pPr>
              <w:spacing w:after="0"/>
            </w:pPr>
            <w:r>
              <w:rPr>
                <w:b/>
                <w:sz w:val="17"/>
              </w:rPr>
              <w:t>Document and population (adult, LAR, parental permission, assent by age, short form, optional, HIPAA)</w:t>
            </w:r>
          </w:p>
        </w:tc>
        <w:tc>
          <w:tcPr>
            <w:tcW w:type="dxa" w:w="1152"/>
            <w:shd w:val="clear" w:color="auto" w:fill="D9E2F3"/>
          </w:tcPr>
          <w:p>
            <w:pPr>
              <w:spacing w:after="0"/>
            </w:pPr>
            <w:r>
              <w:rPr>
                <w:b/>
                <w:sz w:val="17"/>
              </w:rPr>
              <w:t>Language</w:t>
            </w:r>
          </w:p>
        </w:tc>
        <w:tc>
          <w:tcPr>
            <w:tcW w:type="dxa" w:w="1152"/>
            <w:shd w:val="clear" w:color="auto" w:fill="D9E2F3"/>
          </w:tcPr>
          <w:p>
            <w:pPr>
              <w:spacing w:after="0"/>
            </w:pPr>
            <w:r>
              <w:rPr>
                <w:b/>
                <w:sz w:val="17"/>
              </w:rPr>
              <w:t>Version number and date</w:t>
            </w:r>
          </w:p>
        </w:tc>
        <w:tc>
          <w:tcPr>
            <w:tcW w:type="dxa" w:w="1152"/>
            <w:shd w:val="clear" w:color="auto" w:fill="D9E2F3"/>
          </w:tcPr>
          <w:p>
            <w:pPr>
              <w:spacing w:after="0"/>
            </w:pPr>
            <w:r>
              <w:rPr>
                <w:b/>
                <w:sz w:val="17"/>
              </w:rPr>
              <w:t>IRB approval date</w:t>
            </w:r>
          </w:p>
        </w:tc>
        <w:tc>
          <w:tcPr>
            <w:tcW w:type="dxa" w:w="1152"/>
            <w:shd w:val="clear" w:color="auto" w:fill="D9E2F3"/>
          </w:tcPr>
          <w:p>
            <w:pPr>
              <w:spacing w:after="0"/>
            </w:pPr>
            <w:r>
              <w:rPr>
                <w:b/>
                <w:sz w:val="17"/>
              </w:rPr>
              <w:t>Released for use (date)</w:t>
            </w:r>
          </w:p>
        </w:tc>
        <w:tc>
          <w:tcPr>
            <w:tcW w:type="dxa" w:w="1152"/>
            <w:shd w:val="clear" w:color="auto" w:fill="D9E2F3"/>
          </w:tcPr>
          <w:p>
            <w:pPr>
              <w:spacing w:after="0"/>
            </w:pPr>
            <w:r>
              <w:rPr>
                <w:b/>
                <w:sz w:val="17"/>
              </w:rPr>
              <w:t>Supersedes version (date withdrawn)</w:t>
            </w:r>
          </w:p>
        </w:tc>
        <w:tc>
          <w:tcPr>
            <w:tcW w:type="dxa" w:w="1152"/>
            <w:shd w:val="clear" w:color="auto" w:fill="D9E2F3"/>
          </w:tcPr>
          <w:p>
            <w:pPr>
              <w:spacing w:after="0"/>
            </w:pPr>
            <w:r>
              <w:rPr>
                <w:b/>
                <w:sz w:val="17"/>
              </w:rPr>
              <w:t>eConsent platform checked (date)</w:t>
            </w:r>
          </w:p>
        </w:tc>
        <w:tc>
          <w:tcPr>
            <w:tcW w:type="dxa" w:w="1152"/>
            <w:shd w:val="clear" w:color="auto" w:fill="D9E2F3"/>
          </w:tcPr>
          <w:p>
            <w:pPr>
              <w:spacing w:after="0"/>
            </w:pPr>
            <w:r>
              <w:rPr>
                <w:b/>
                <w:sz w:val="17"/>
              </w:rPr>
              <w:t>Consent staff informed (date)</w:t>
            </w:r>
          </w:p>
        </w:tc>
        <w:tc>
          <w:tcPr>
            <w:tcW w:type="dxa" w:w="2304"/>
            <w:shd w:val="clear" w:color="auto" w:fill="D9E2F3"/>
          </w:tcPr>
          <w:p>
            <w:pPr>
              <w:spacing w:after="0"/>
            </w:pPr>
            <w:r>
              <w:rPr>
                <w:b/>
                <w:sz w:val="17"/>
              </w:rPr>
              <w:t>Re-consent required: which participants (none, all active, on treatment, other)</w:t>
            </w:r>
          </w:p>
        </w:tc>
        <w:tc>
          <w:tcPr>
            <w:tcW w:type="dxa" w:w="1152"/>
            <w:shd w:val="clear" w:color="auto" w:fill="D9E2F3"/>
          </w:tcPr>
          <w:p>
            <w:pPr>
              <w:spacing w:after="0"/>
            </w:pPr>
            <w:r>
              <w:rPr>
                <w:b/>
                <w:sz w:val="17"/>
              </w:rPr>
              <w:t>Re-consent completed (date) and initials</w:t>
            </w: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bl>
    <w:p>
      <w:pPr>
        <w:spacing w:after="40"/>
      </w:pPr>
    </w:p>
    <w:p>
      <w:pPr>
        <w:pStyle w:val="Heading2"/>
      </w:pPr>
      <w:r>
        <w:t>Part 3. Enrolled minors reaching the age of majority</w:t>
      </w:r>
    </w:p>
    <w:tbl>
      <w:tblPr>
        <w:tblStyle w:val="TableGrid"/>
        <w:tblW w:type="auto" w:w="0"/>
        <w:jc w:val="left"/>
        <w:tblLayout w:type="fixed"/>
        <w:tblLook w:firstColumn="1" w:firstRow="1" w:lastColumn="0" w:lastRow="0" w:noHBand="0" w:noVBand="1" w:val="04A0"/>
      </w:tblPr>
      <w:tblGrid>
        <w:gridCol w:w="3949"/>
        <w:gridCol w:w="3949"/>
        <w:gridCol w:w="3949"/>
        <w:gridCol w:w="1974"/>
      </w:tblGrid>
      <w:tr>
        <w:trPr>
          <w:tblHeader w:val="true"/>
        </w:trPr>
        <w:tc>
          <w:tcPr>
            <w:tcW w:type="dxa" w:w="3949"/>
            <w:shd w:val="clear" w:color="auto" w:fill="D9E2F3"/>
          </w:tcPr>
          <w:p>
            <w:pPr>
              <w:keepNext/>
              <w:spacing w:after="0"/>
            </w:pPr>
            <w:r>
              <w:rPr>
                <w:b/>
                <w:sz w:val="17"/>
              </w:rPr>
              <w:t>Participant ID</w:t>
            </w:r>
          </w:p>
        </w:tc>
        <w:tc>
          <w:tcPr>
            <w:tcW w:type="dxa" w:w="3949"/>
            <w:shd w:val="clear" w:color="auto" w:fill="D9E2F3"/>
          </w:tcPr>
          <w:p>
            <w:pPr>
              <w:keepNext/>
              <w:spacing w:after="0"/>
            </w:pPr>
            <w:r>
              <w:rPr>
                <w:b/>
                <w:sz w:val="17"/>
              </w:rPr>
              <w:t>Date of reaching age of majority (Appendix A)</w:t>
            </w:r>
          </w:p>
        </w:tc>
        <w:tc>
          <w:tcPr>
            <w:tcW w:type="dxa" w:w="3949"/>
            <w:shd w:val="clear" w:color="auto" w:fill="D9E2F3"/>
          </w:tcPr>
          <w:p>
            <w:pPr>
              <w:keepNext/>
              <w:spacing w:after="0"/>
            </w:pPr>
            <w:r>
              <w:rPr>
                <w:b/>
                <w:sz w:val="17"/>
              </w:rPr>
              <w:t>Adult consent obtained (date)</w:t>
            </w:r>
          </w:p>
        </w:tc>
        <w:tc>
          <w:tcPr>
            <w:tcW w:type="dxa" w:w="1974"/>
            <w:shd w:val="clear" w:color="auto" w:fill="D9E2F3"/>
          </w:tcPr>
          <w:p>
            <w:pPr>
              <w:keepNext/>
              <w:spacing w:after="0"/>
            </w:pPr>
            <w:r>
              <w:rPr>
                <w:b/>
                <w:sz w:val="17"/>
              </w:rPr>
              <w:t>Initials</w:t>
            </w:r>
          </w:p>
        </w:tc>
      </w:tr>
      <w:tr>
        <w:trPr>
          <w:cantSplit w:val="true"/>
          <w:trHeight w:val="461"/>
        </w:trPr>
        <w:tc>
          <w:tcPr>
            <w:tcW w:type="dxa" w:w="3949"/>
          </w:tcPr>
          <w:p>
            <w:pPr>
              <w:keepNext/>
              <w:spacing w:after="0"/>
            </w:pPr>
          </w:p>
        </w:tc>
        <w:tc>
          <w:tcPr>
            <w:tcW w:type="dxa" w:w="3949"/>
          </w:tcPr>
          <w:p>
            <w:pPr>
              <w:keepNext/>
              <w:spacing w:after="0"/>
            </w:pPr>
          </w:p>
        </w:tc>
        <w:tc>
          <w:tcPr>
            <w:tcW w:type="dxa" w:w="3949"/>
          </w:tcPr>
          <w:p>
            <w:pPr>
              <w:keepNext/>
              <w:spacing w:after="0"/>
            </w:pPr>
          </w:p>
        </w:tc>
        <w:tc>
          <w:tcPr>
            <w:tcW w:type="dxa" w:w="1974"/>
          </w:tcPr>
          <w:p>
            <w:pPr>
              <w:keepNext/>
              <w:spacing w:after="0"/>
            </w:pPr>
          </w:p>
        </w:tc>
      </w:tr>
      <w:tr>
        <w:trPr>
          <w:cantSplit w:val="true"/>
          <w:trHeight w:val="461"/>
        </w:trPr>
        <w:tc>
          <w:tcPr>
            <w:tcW w:type="dxa" w:w="3949"/>
          </w:tcPr>
          <w:p>
            <w:pPr>
              <w:keepNext/>
              <w:spacing w:after="0"/>
            </w:pPr>
          </w:p>
        </w:tc>
        <w:tc>
          <w:tcPr>
            <w:tcW w:type="dxa" w:w="3949"/>
          </w:tcPr>
          <w:p>
            <w:pPr>
              <w:keepNext/>
              <w:spacing w:after="0"/>
            </w:pPr>
          </w:p>
        </w:tc>
        <w:tc>
          <w:tcPr>
            <w:tcW w:type="dxa" w:w="3949"/>
          </w:tcPr>
          <w:p>
            <w:pPr>
              <w:keepNext/>
              <w:spacing w:after="0"/>
            </w:pPr>
          </w:p>
        </w:tc>
        <w:tc>
          <w:tcPr>
            <w:tcW w:type="dxa" w:w="1974"/>
          </w:tcPr>
          <w:p>
            <w:pPr>
              <w:keepNext/>
              <w:spacing w:after="0"/>
            </w:pPr>
          </w:p>
        </w:tc>
      </w:tr>
      <w:tr>
        <w:trPr>
          <w:cantSplit w:val="true"/>
          <w:trHeight w:val="461"/>
        </w:trPr>
        <w:tc>
          <w:tcPr>
            <w:tcW w:type="dxa" w:w="3949"/>
          </w:tcPr>
          <w:p>
            <w:pPr>
              <w:keepNext/>
              <w:spacing w:after="0"/>
            </w:pPr>
          </w:p>
        </w:tc>
        <w:tc>
          <w:tcPr>
            <w:tcW w:type="dxa" w:w="3949"/>
          </w:tcPr>
          <w:p>
            <w:pPr>
              <w:keepNext/>
              <w:spacing w:after="0"/>
            </w:pPr>
          </w:p>
        </w:tc>
        <w:tc>
          <w:tcPr>
            <w:tcW w:type="dxa" w:w="3949"/>
          </w:tcPr>
          <w:p>
            <w:pPr>
              <w:keepNext/>
              <w:spacing w:after="0"/>
            </w:pPr>
          </w:p>
        </w:tc>
        <w:tc>
          <w:tcPr>
            <w:tcW w:type="dxa" w:w="1974"/>
          </w:tcPr>
          <w:p>
            <w:pPr>
              <w:keepNext/>
              <w:spacing w:after="0"/>
            </w:pPr>
          </w:p>
        </w:tc>
      </w:tr>
      <w:tr>
        <w:trPr>
          <w:cantSplit w:val="true"/>
          <w:trHeight w:val="461"/>
        </w:trPr>
        <w:tc>
          <w:tcPr>
            <w:tcW w:type="dxa" w:w="3949"/>
          </w:tcPr>
          <w:p>
            <w:pPr>
              <w:keepNext/>
              <w:spacing w:after="0"/>
            </w:pPr>
          </w:p>
        </w:tc>
        <w:tc>
          <w:tcPr>
            <w:tcW w:type="dxa" w:w="3949"/>
          </w:tcPr>
          <w:p>
            <w:pPr>
              <w:keepNext/>
              <w:spacing w:after="0"/>
            </w:pPr>
          </w:p>
        </w:tc>
        <w:tc>
          <w:tcPr>
            <w:tcW w:type="dxa" w:w="3949"/>
          </w:tcPr>
          <w:p>
            <w:pPr>
              <w:keepNext/>
              <w:spacing w:after="0"/>
            </w:pPr>
          </w:p>
        </w:tc>
        <w:tc>
          <w:tcPr>
            <w:tcW w:type="dxa" w:w="1974"/>
          </w:tcPr>
          <w:p>
            <w:pPr>
              <w:keepNext/>
              <w:spacing w:after="0"/>
            </w:pPr>
          </w:p>
        </w:tc>
      </w:tr>
      <w:tr>
        <w:trPr>
          <w:cantSplit w:val="true"/>
          <w:trHeight w:val="461"/>
        </w:trPr>
        <w:tc>
          <w:tcPr>
            <w:tcW w:type="dxa" w:w="3949"/>
          </w:tcPr>
          <w:p>
            <w:pPr>
              <w:spacing w:after="0"/>
            </w:pPr>
          </w:p>
        </w:tc>
        <w:tc>
          <w:tcPr>
            <w:tcW w:type="dxa" w:w="3949"/>
          </w:tcPr>
          <w:p>
            <w:pPr>
              <w:spacing w:after="0"/>
            </w:pPr>
          </w:p>
        </w:tc>
        <w:tc>
          <w:tcPr>
            <w:tcW w:type="dxa" w:w="3949"/>
          </w:tcPr>
          <w:p>
            <w:pPr>
              <w:spacing w:after="0"/>
            </w:pPr>
          </w:p>
        </w:tc>
        <w:tc>
          <w:tcPr>
            <w:tcW w:type="dxa" w:w="1974"/>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F-301-02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F-301-02 Consent Form Version Control Log</w:t>
          </w:r>
        </w:p>
      </w:tc>
      <w:tc>
        <w:tcPr>
          <w:tcW w:type="dxa" w:w="4147"/>
        </w:tcPr>
        <w:p>
          <w:pPr>
            <w:jc w:val="right"/>
          </w:pPr>
          <w:r>
            <w:rPr>
              <w:b w:val="0"/>
              <w:color w:val="404040"/>
              <w:sz w:val="17"/>
            </w:rPr>
            <w:t>Ref: SOP-301</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F-301-02 Consent Form Version Control Log</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