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Contract and Budget Review Checklist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the review of a confidentiality agreement, clinical trial agreement, budget or amendment before the site signs it. It lists review topics only; the site's negotiating positions are not part of this form.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Finance / Contracts Lead completes the checklist for each agreement or amendment. Review a CDA within </w:t>
      </w:r>
      <w:r>
        <w:rPr>
          <w:b w:val="0"/>
          <w:sz w:val="18"/>
          <w:highlight w:val="green"/>
        </w:rPr>
        <w:t>[DEFAULT: 3 business days]</w:t>
      </w:r>
      <w:r>
        <w:rPr>
          <w:b w:val="0"/>
          <w:sz w:val="18"/>
        </w:rPr>
        <w:t xml:space="preserve"> of receipt. Before a CTA review, confirm the go decision (F-200-01) and the protocol version.</w:t>
      </w:r>
    </w:p>
    <w:p>
      <w:pPr>
        <w:pStyle w:val="ListBullet"/>
        <w:spacing w:after="0"/>
      </w:pPr>
      <w:r>
        <w:rPr>
          <w:b w:val="0"/>
          <w:sz w:val="18"/>
        </w:rPr>
        <w:t xml:space="preserve">Review each topic against </w:t>
      </w:r>
      <w:r>
        <w:rPr>
          <w:b w:val="0"/>
          <w:sz w:val="18"/>
          <w:highlight w:val="yellow"/>
        </w:rPr>
        <w:t>[CONTRACT PLAYBOOK]</w:t>
      </w:r>
      <w:r>
        <w:rPr>
          <w:b w:val="0"/>
          <w:sz w:val="18"/>
        </w:rPr>
        <w:t xml:space="preserve">, a separate, uncontrolled business document not shared with sponsors. Do not write positions, offers, fallbacks or counter-proposals on this form; they stay in </w:t>
      </w:r>
      <w:r>
        <w:rPr>
          <w:b w:val="0"/>
          <w:sz w:val="18"/>
          <w:highlight w:val="yellow"/>
        </w:rPr>
        <w:t>[CONTRACT PLAYBOOK]</w:t>
      </w:r>
      <w:r>
        <w:rPr>
          <w:b w:val="0"/>
          <w:sz w:val="18"/>
        </w:rPr>
        <w:t xml:space="preserve"> and </w:t>
      </w:r>
      <w:r>
        <w:rPr>
          <w:b w:val="0"/>
          <w:sz w:val="18"/>
          <w:highlight w:val="yellow"/>
        </w:rPr>
        <w:t>[CONTRACT TRACKER]</w:t>
      </w:r>
      <w:r>
        <w:rPr>
          <w:b w:val="0"/>
          <w:sz w:val="18"/>
        </w:rPr>
        <w:t xml:space="preserve"> (SOP-201 5.3.2).</w:t>
      </w:r>
    </w:p>
    <w:p>
      <w:pPr>
        <w:pStyle w:val="ListBullet"/>
        <w:spacing w:after="0"/>
      </w:pPr>
      <w:r>
        <w:rPr>
          <w:b w:val="0"/>
          <w:sz w:val="18"/>
        </w:rPr>
        <w:t xml:space="preserve">Mark each item: OK = acceptable. Esc. = escalated to the </w:t>
      </w:r>
      <w:r>
        <w:rPr>
          <w:b w:val="0"/>
          <w:sz w:val="18"/>
          <w:highlight w:val="yellow"/>
        </w:rPr>
        <w:t>[CONTRACT PLAYBOOK]</w:t>
      </w:r>
      <w:r>
        <w:rPr>
          <w:b w:val="0"/>
          <w:sz w:val="18"/>
        </w:rPr>
        <w:t xml:space="preserve"> owner, who decides within the escalation limits or refers it to the Site Director (SOP-201 5.3.4 and Site decision). N/A = not in this agreement.</w:t>
      </w:r>
    </w:p>
    <w:p>
      <w:pPr>
        <w:pStyle w:val="ListBullet"/>
        <w:spacing w:after="0"/>
      </w:pPr>
      <w:r>
        <w:rPr>
          <w:b w:val="0"/>
          <w:sz w:val="18"/>
        </w:rPr>
        <w:t>Do not finalize the budget until the coverage analysis (F-202-01) is approved. The Site Director approves the final budget before the CTA is signed.</w:t>
      </w:r>
    </w:p>
    <w:p>
      <w:pPr>
        <w:pStyle w:val="ListBullet"/>
        <w:spacing w:after="0"/>
      </w:pPr>
      <w:r>
        <w:rPr>
          <w:b w:val="0"/>
          <w:sz w:val="18"/>
        </w:rPr>
        <w:t>The PI confirms the budget covers the work and accepts the CTA's investigator obligations. The Quality Lead checks monitoring, audit, inspection and retention terms against the SOPs.</w:t>
      </w:r>
    </w:p>
    <w:p>
      <w:pPr>
        <w:pStyle w:val="ListBullet"/>
        <w:spacing w:after="0"/>
      </w:pPr>
      <w:r>
        <w:rPr>
          <w:b w:val="0"/>
          <w:sz w:val="18"/>
        </w:rPr>
        <w:t>File the checklist with the executed agreement.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or CRO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Agreement type (CDA, CTA, budget, amendment)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Version or date reviewed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Confidentiality agreement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OK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Esc.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Parties: site legal entity, not an individual staff member (PI also only if the sponsor requires)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Definition of confidential information and its exclusions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Disclosure permitted to IRBs, regulators, staff who need to know, and as required by law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Confidentiality term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Other terms in the CDA (for example non-compete, exclusivity, indemnification, remedies)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Clinical trial agreement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OK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Esc.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Go decision on F-200-01; protocol number and version referenced match the version reviewed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Parties and roles: legal entity, investigator, CRO as agent, payment entity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Scope and protocol; amendments by written amendment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Indemnification and insurance; sponsor insurance certificate received; site insurance obligations match what the site carries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Subject injury: language matches the consent form; sponsor-paid injury care is billed to the sponsor (SOP-202)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Confidentiality: carve-outs for IRB, regulators, participant consent and law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Publication and intellectual property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Data protection and HIPAA: data shared under the consent's HIPAA authorization; state privacy terms recorded below; any BAA question decided under SOP-400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Monitoring, audit and inspection access; notice of an FDA inspection matches SOP-702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Record retention meets 21 CFR 312.62(c) or 812.140(d) and any longer sponsor period; storage costs and destruction notice stated (recorded below)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 xml:space="preserve">Payment terms, holdback and termination (terms recorded in </w:t>
            </w:r>
            <w:r>
              <w:rPr>
                <w:b w:val="0"/>
                <w:sz w:val="17"/>
                <w:highlight w:val="yellow"/>
              </w:rPr>
              <w:t>[ACCOUNTING SYSTEM]</w:t>
            </w:r>
            <w:r>
              <w:rPr>
                <w:b w:val="0"/>
                <w:sz w:val="17"/>
              </w:rPr>
              <w:t>, SOP-201 5.7.3)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Participant care after termination: the site may give follow-up care for participant safety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Safety reporting duties match the protocol and the IRB's policy; the CTA states who submits IND safety reports to the IRB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Financial disclosure (21 CFR 54)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Debarment representations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Governing law and dispute resolution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Anti-bribery and transparency (Open Payments)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Final CTA matches the consent form on subject injury, confidentiality, data use, participant payment and costs (SOP-201 5.3.6)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Budget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OK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Esc.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Budget built from the final protocol schedule of assessments before comparison with the sponsor offer (SOP-201 5.4.1)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Gaps between the site build and the sponsor offer recorded in the table below (SOP-201 5.4.5)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Budget items agree with the coverage analysis: no sponsor-paid item also billed to a participant or insurer, no routine-care item also in the sponsor budget (SOP-202)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PI or Lead CRC confirms the final budget covers every protocol procedure and realistic staff time (SOP-201 5.4.7)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Recorded terms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State privacy law terms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Retention period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Retention trigger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notification before destruction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Who pays for storage and for how long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1099 reporting for vendor-paid participant payments (site, vendor, sponsor)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Budget gap record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94"/>
        <w:gridCol w:w="1929"/>
        <w:gridCol w:w="1929"/>
        <w:gridCol w:w="1929"/>
        <w:gridCol w:w="964"/>
      </w:tblGrid>
      <w:tr>
        <w:trPr>
          <w:tblHeader w:val="true"/>
        </w:trPr>
        <w:tc>
          <w:tcPr>
            <w:tcW w:type="dxa" w:w="289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Budget line or clause</w:t>
            </w:r>
          </w:p>
        </w:tc>
        <w:tc>
          <w:tcPr>
            <w:tcW w:type="dxa" w:w="1929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offer</w:t>
            </w:r>
          </w:p>
        </w:tc>
        <w:tc>
          <w:tcPr>
            <w:tcW w:type="dxa" w:w="1929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build cost</w:t>
            </w:r>
          </w:p>
        </w:tc>
        <w:tc>
          <w:tcPr>
            <w:tcW w:type="dxa" w:w="1929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Final agreed</w:t>
            </w:r>
          </w:p>
        </w:tc>
        <w:tc>
          <w:tcPr>
            <w:tcW w:type="dxa" w:w="9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Esc. (Y/N)</w:t>
            </w: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Approval and execution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Budget approved by Site Director (date)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acceptance of investigator obligations (date)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Quality Lead terms check (initials/date)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executed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Location of executed agreement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Finance / Contracts Lead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Site Director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Principal Investigator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F-201-01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F-201-01 Contract and Budget Review Checklist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SOP-201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F-201-01 Contract and Budget Review Checklist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