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Service Provider Qualification and Oversight Record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the provider's category and risk, the qualification evidence checked, the debarment and exclusion screen, and the site's ongoing oversight of its work.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Before a provider performs any trial-related activity, the Quality Lead and PI record its category. Investigator-engaged: complete the whole record. Sponsor-identified provider for investigator activities: complete Provider, Category, PI decision and Ongoing oversight. Sponsor provider for sponsor activities: no record needed; file the sponsor's documents in the ISF.</w:t>
      </w:r>
    </w:p>
    <w:p>
      <w:pPr>
        <w:pStyle w:val="ListBullet"/>
        <w:spacing w:after="0"/>
      </w:pPr>
      <w:r>
        <w:rPr>
          <w:b w:val="0"/>
          <w:sz w:val="18"/>
        </w:rPr>
        <w:t>Complete qualification, the screen and the written agreement before the provider starts work. File the agreement and any BAA with this record.</w:t>
      </w:r>
    </w:p>
    <w:p>
      <w:pPr>
        <w:pStyle w:val="ListBullet"/>
        <w:spacing w:after="0"/>
      </w:pPr>
      <w:r>
        <w:rPr>
          <w:b w:val="0"/>
          <w:sz w:val="18"/>
        </w:rPr>
        <w:t xml:space="preserve">The Finance / Contracts Lead screens the company and key personnel before engagement and at least </w:t>
      </w:r>
      <w:r>
        <w:rPr>
          <w:b w:val="0"/>
          <w:sz w:val="18"/>
          <w:highlight w:val="green"/>
        </w:rPr>
        <w:t>[DEFAULT: annually]</w:t>
      </w:r>
      <w:r>
        <w:rPr>
          <w:b w:val="0"/>
          <w:sz w:val="18"/>
        </w:rPr>
        <w:t xml:space="preserve"> (SOP-704 5.7).</w:t>
      </w:r>
    </w:p>
    <w:p>
      <w:pPr>
        <w:pStyle w:val="ListBullet"/>
        <w:spacing w:after="0"/>
      </w:pPr>
      <w:r>
        <w:rPr>
          <w:b w:val="0"/>
          <w:sz w:val="18"/>
        </w:rPr>
        <w:t xml:space="preserve">The Provider Owner records each oversight review. Requalify at least every </w:t>
      </w:r>
      <w:r>
        <w:rPr>
          <w:b w:val="0"/>
          <w:sz w:val="18"/>
          <w:highlight w:val="green"/>
        </w:rPr>
        <w:t>[DEFAULT: 2 years]</w:t>
      </w:r>
      <w:r>
        <w:rPr>
          <w:b w:val="0"/>
          <w:sz w:val="18"/>
        </w:rPr>
        <w:t xml:space="preserve"> for high-risk and </w:t>
      </w:r>
      <w:r>
        <w:rPr>
          <w:b w:val="0"/>
          <w:sz w:val="18"/>
          <w:highlight w:val="green"/>
        </w:rPr>
        <w:t>[DEFAULT: 3 years]</w:t>
      </w:r>
      <w:r>
        <w:rPr>
          <w:b w:val="0"/>
          <w:sz w:val="18"/>
        </w:rPr>
        <w:t xml:space="preserve"> for medium- and low-risk providers, and sooner after a change in ownership, location, key staff, methods or certification, or a significant problem.</w:t>
      </w:r>
    </w:p>
    <w:p>
      <w:pPr>
        <w:pStyle w:val="ListBullet"/>
        <w:spacing w:after="0"/>
      </w:pPr>
      <w:r>
        <w:rPr>
          <w:b w:val="0"/>
          <w:sz w:val="18"/>
        </w:rPr>
        <w:t>When the relationship ends, the Quality Lead closes this record with the end date and reason.</w:t>
      </w:r>
    </w:p>
    <w:p>
      <w:pPr>
        <w:spacing w:after="0"/>
      </w:pPr>
    </w:p>
    <w:p>
      <w:pPr>
        <w:pStyle w:val="Heading2"/>
      </w:pPr>
      <w:r>
        <w:t>Provider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Provider name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Address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Contact name, phone and email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Service provided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Studies or locations supported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Start date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Provider Owner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Category (investigator-engaged, sponsor-identified for investigator activities, or Model N internal Network Office service)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Internal Network Office service description reference (Model N; SOP-904 5.7.2)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Risk level (high, medium, low) and reason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Qualification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Evidence for the provider type collected (SOP-105 5.3.1; for example CLIA, CAP, state license, accreditation)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Staff qualifications and training suitable for the tasks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High risk: questionnaire, site visit or remote assessment, or accepted audit report or certification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Computerized systems used for study data are fit for purpose (validation summary, access controls, audit trail)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Provider's own procedures reviewed for the delegated tasks (if not designed for GCP, reason for accepting recorded below)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Written agreement signed covering tasks, confidentiality, security incident notice, record ownership and access, subcontracting and termination (SOP-105 5.4.1)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Business associate agreement, or equivalent terms where the site is not a covered entity, where the provider handles PHI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Insurance confirmed where required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CTA checked; sponsor consent to subcontract obtained where required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Debarment, disqualification and exclusion screens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378"/>
        <w:gridCol w:w="2756"/>
        <w:gridCol w:w="2756"/>
        <w:gridCol w:w="1378"/>
        <w:gridCol w:w="1378"/>
      </w:tblGrid>
      <w:tr>
        <w:trPr>
          <w:tblHeader w:val="true"/>
        </w:trPr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27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Lists searched</w:t>
            </w:r>
          </w:p>
        </w:tc>
        <w:tc>
          <w:tcPr>
            <w:tcW w:type="dxa" w:w="27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Names searched (company and key personnel)</w:t>
            </w:r>
          </w:p>
        </w:tc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Result</w:t>
            </w:r>
          </w:p>
        </w:tc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Screener initials</w:t>
            </w: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  <w:tc>
          <w:tcPr>
            <w:tcW w:type="dxa" w:w="1378"/>
          </w:tcPr>
          <w:p>
            <w:pPr>
              <w:spacing w:after="0"/>
            </w:pPr>
          </w:p>
        </w:tc>
        <w:tc>
          <w:tcPr>
            <w:tcW w:type="dxa" w:w="1378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Decision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Qualification decision (approved / approved with conditions / not approved)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Conditions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Reason for accepting non-GCP processes (if applicable)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decision for a sponsor-identified provider (appropriate / not appropriate, conditions)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Requalification due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Ongoing oversight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4"/>
        <w:gridCol w:w="2894"/>
        <w:gridCol w:w="2894"/>
        <w:gridCol w:w="1929"/>
        <w:gridCol w:w="964"/>
      </w:tblGrid>
      <w:tr>
        <w:trPr>
          <w:tblHeader w:val="true"/>
        </w:trPr>
        <w:tc>
          <w:tcPr>
            <w:tcW w:type="dxa" w:w="96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289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Oversight activity (report review, record check, KPI, issue, requalification)</w:t>
            </w:r>
          </w:p>
        </w:tc>
        <w:tc>
          <w:tcPr>
            <w:tcW w:type="dxa" w:w="289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Findings</w:t>
            </w:r>
          </w:p>
        </w:tc>
        <w:tc>
          <w:tcPr>
            <w:tcW w:type="dxa" w:w="1929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Action or CAPA number</w:t>
            </w:r>
          </w:p>
        </w:tc>
        <w:tc>
          <w:tcPr>
            <w:tcW w:type="dxa" w:w="96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Reviewer initials</w:t>
            </w:r>
          </w:p>
        </w:tc>
      </w:tr>
      <w:tr>
        <w:trPr>
          <w:cantSplit w:val="true"/>
          <w:trHeight w:val="461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Closure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End date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Reason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Records transferred or retention confirmed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System access removed and participant information returned or destroyed (date)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Quality Lead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Principal Investigator (providers performing investigator activities)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Site Director (business relationship)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F-105-01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F-105-01 Service Provider Qualification and Oversight Record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SOP-105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F-105-01 Service Provider Qualification and Oversight Record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