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Staff Training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training assigned to and completed by one staff member, including SOP, protocol, GCP, system and shipping training, and competency checks.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Keep one log per staff member in the staff qualification file.</w:t>
      </w:r>
    </w:p>
    <w:p>
      <w:pPr>
        <w:pStyle w:val="ListBullet"/>
        <w:spacing w:after="0"/>
      </w:pPr>
      <w:r>
        <w:rPr>
          <w:b w:val="0"/>
          <w:sz w:val="18"/>
        </w:rPr>
        <w:t>Record each training on the day it is completed. Attach or file certificates where they exist.</w:t>
      </w:r>
    </w:p>
    <w:p>
      <w:pPr>
        <w:pStyle w:val="ListBullet"/>
        <w:spacing w:after="0"/>
      </w:pPr>
      <w:r>
        <w:rPr>
          <w:b w:val="0"/>
          <w:sz w:val="18"/>
        </w:rPr>
        <w:t>Protocol training for each study and each amendment is recorded here or on the sponsor's log, and the log in use is named in the qualification file.</w:t>
      </w:r>
    </w:p>
    <w:p>
      <w:pPr>
        <w:pStyle w:val="ListBullet"/>
        <w:spacing w:after="0"/>
      </w:pPr>
      <w:r>
        <w:rPr>
          <w:b w:val="0"/>
          <w:sz w:val="18"/>
        </w:rPr>
        <w:t>Record supervised work during training with the supervisor's name, and link retraining to its CAPA number. Late entries are dated when made, with the reason.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Regulatory Coordinator checks this log and F-103-02 before the PI signs a delegation. The Quality Lead reviews the log with the qualification file at least </w:t>
      </w:r>
      <w:r>
        <w:rPr>
          <w:b w:val="0"/>
          <w:sz w:val="18"/>
          <w:highlight w:val="green"/>
        </w:rPr>
        <w:t>[DEFAULT: annually]</w:t>
      </w:r>
      <w:r>
        <w:rPr>
          <w:b w:val="0"/>
          <w:sz w:val="18"/>
        </w:rPr>
        <w:t xml:space="preserve"> (SOP-103 5.11.1) and reports overdue training to the Site Director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 xml:space="preserve"> (SOP-103 5.11.3).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signature and initials (specimen)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Assigned training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912"/>
        <w:gridCol w:w="3456"/>
        <w:gridCol w:w="1728"/>
        <w:gridCol w:w="1728"/>
      </w:tblGrid>
      <w:tr>
        <w:trPr>
          <w:tblHeader w:val="true"/>
        </w:trPr>
        <w:tc>
          <w:tcPr>
            <w:tcW w:type="dxa" w:w="69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Training assigned (curriculum item or SOP version)</w:t>
            </w:r>
          </w:p>
        </w:tc>
        <w:tc>
          <w:tcPr>
            <w:tcW w:type="dxa" w:w="34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Assigned by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72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completed</w:t>
            </w: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3456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  <w:tc>
          <w:tcPr>
            <w:tcW w:type="dxa" w:w="172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Training completed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1920"/>
        <w:gridCol w:w="1536"/>
        <w:gridCol w:w="1536"/>
        <w:gridCol w:w="1536"/>
        <w:gridCol w:w="1536"/>
        <w:gridCol w:w="1152"/>
        <w:gridCol w:w="1152"/>
        <w:gridCol w:w="1536"/>
        <w:gridCol w:w="768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completed</w:t>
            </w:r>
          </w:p>
        </w:tc>
        <w:tc>
          <w:tcPr>
            <w:tcW w:type="dxa" w:w="19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topic or course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(SOP, protocol, GCP, HSP, HIPAA, system, IATA/DOT, other)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Document and version (SOP version, protocol and amendment)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(read and acknowledge, instructor-led, web course, observation)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Trainer, provider or supervisor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Certificate on file (Y/N)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Expiry or renewal due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Notes (CAPA number, late-entry reason)</w:t>
            </w:r>
          </w:p>
        </w:tc>
        <w:tc>
          <w:tcPr>
            <w:tcW w:type="dxa" w:w="76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initials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920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76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Competency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26"/>
        <w:gridCol w:w="2513"/>
        <w:gridCol w:w="1256"/>
        <w:gridCol w:w="2513"/>
        <w:gridCol w:w="2513"/>
      </w:tblGrid>
      <w:tr>
        <w:trPr>
          <w:tblHeader w:val="true"/>
        </w:trPr>
        <w:tc>
          <w:tcPr>
            <w:tcW w:type="dxa" w:w="50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Task</w:t>
            </w:r>
          </w:p>
        </w:tc>
        <w:tc>
          <w:tcPr>
            <w:tcW w:type="dxa" w:w="251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 (competent, needs retraining)</w:t>
            </w:r>
          </w:p>
        </w:tc>
        <w:tc>
          <w:tcPr>
            <w:tcW w:type="dxa" w:w="12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51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Assessor name</w:t>
            </w:r>
          </w:p>
        </w:tc>
        <w:tc>
          <w:tcPr>
            <w:tcW w:type="dxa" w:w="251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Assessor signature</w:t>
            </w:r>
          </w:p>
        </w:tc>
      </w:tr>
      <w:tr>
        <w:trPr>
          <w:cantSplit w:val="true"/>
          <w:trHeight w:val="461"/>
        </w:trPr>
        <w:tc>
          <w:tcPr>
            <w:tcW w:type="dxa" w:w="502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02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02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02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1256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  <w:tc>
          <w:tcPr>
            <w:tcW w:type="dxa" w:w="251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502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 (periodic review)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F-103-01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F-103-01 Staff Training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F-103-01 Staff Training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