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pBdr>
          <w:bottom w:val="single" w:sz="10" w:space="1" w:color="1F3864"/>
        </w:pBdr>
        <w:spacing w:after="40"/>
      </w:pPr>
      <w:r>
        <w:rPr>
          <w:b w:val="0"/>
          <w:color w:val="1F3864"/>
          <w:sz w:val="30"/>
        </w:rPr>
        <w:t>SOP Review and Approval Record</w:t>
      </w:r>
    </w:p>
    <w:p>
      <w:r>
        <w:rPr>
          <w:b/>
          <w:sz w:val="18"/>
        </w:rPr>
        <w:t xml:space="preserve">Purpose: </w:t>
      </w:r>
      <w:r>
        <w:rPr>
          <w:b w:val="0"/>
          <w:sz w:val="18"/>
        </w:rPr>
        <w:t>Records the review, change category and approval of a new, revised, reviewed-without-change or retired SOP.</w:t>
      </w:r>
    </w:p>
    <w:p>
      <w:pPr>
        <w:spacing w:after="0"/>
      </w:pPr>
      <w:r>
        <w:rPr>
          <w:b/>
          <w:sz w:val="18"/>
        </w:rPr>
        <w:t>Instructions</w:t>
      </w:r>
    </w:p>
    <w:p>
      <w:pPr>
        <w:pStyle w:val="ListBullet"/>
        <w:spacing w:after="0"/>
      </w:pPr>
      <w:r>
        <w:rPr>
          <w:b w:val="0"/>
          <w:sz w:val="18"/>
        </w:rPr>
        <w:t>The Quality Lead opens one record for each SOP action and keeps it with the controlled SOP file.</w:t>
      </w:r>
    </w:p>
    <w:p>
      <w:pPr>
        <w:pStyle w:val="ListBullet"/>
        <w:spacing w:after="0"/>
      </w:pPr>
      <w:r>
        <w:rPr>
          <w:b w:val="0"/>
          <w:sz w:val="18"/>
        </w:rPr>
        <w:t>Record every reviewer and whether their comments were resolved. Attach the comment record.</w:t>
      </w:r>
    </w:p>
    <w:p>
      <w:pPr>
        <w:pStyle w:val="ListBullet"/>
        <w:spacing w:after="0"/>
      </w:pPr>
      <w:r>
        <w:rPr>
          <w:b w:val="0"/>
          <w:sz w:val="18"/>
        </w:rPr>
        <w:t>Major change = change to what staff do, who does it, or a timeline. Minor change = editorial only.</w:t>
      </w:r>
    </w:p>
    <w:p>
      <w:pPr>
        <w:pStyle w:val="ListBullet"/>
        <w:spacing w:after="0"/>
      </w:pPr>
      <w:r>
        <w:rPr>
          <w:b w:val="0"/>
          <w:sz w:val="18"/>
        </w:rPr>
        <w:t>Approvers: SOP = Author, Quality Lead, Site Director, and the PI or Medical Director where SOP-100 5.4.1 applies. Work instruction = Author and Quality Lead (plus the PI if study-specific and it affects participant care or data). Controlled form = Quality Lead. No one is the only approver of a document they wrote (SOP-100 5.4.4).</w:t>
      </w:r>
    </w:p>
    <w:p>
      <w:pPr>
        <w:pStyle w:val="ListBullet"/>
        <w:spacing w:after="0"/>
      </w:pPr>
      <w:r>
        <w:rPr>
          <w:b w:val="0"/>
          <w:sz w:val="18"/>
        </w:rPr>
        <w:t>Approval signatures must be complete before the effective date is set. Keep this record with the archived version for as long as SOP-402 requires.</w:t>
      </w:r>
    </w:p>
    <w:p>
      <w:pPr>
        <w:spacing w:after="0"/>
      </w:pPr>
    </w:p>
    <w:p>
      <w:pPr>
        <w:pStyle w:val="Heading2"/>
      </w:pPr>
      <w:r>
        <w:t>SOP identification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Document type (SOP, work instruction, form, local addendum)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Level (single site, network, or member site in Model N)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SOP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SOP title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New version number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Version superseded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Date opened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Action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6336"/>
        <w:gridCol w:w="720"/>
        <w:gridCol w:w="2592"/>
      </w:tblGrid>
      <w:tr>
        <w:trPr>
          <w:tblHeader w:val="true"/>
        </w:trPr>
        <w:tc>
          <w:tcPr>
            <w:tcW w:type="dxa" w:w="633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Item</w:t>
            </w:r>
          </w:p>
        </w:tc>
        <w:tc>
          <w:tcPr>
            <w:tcW w:type="dxa" w:w="720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Yes</w:t>
            </w:r>
          </w:p>
        </w:tc>
        <w:tc>
          <w:tcPr>
            <w:tcW w:type="dxa" w:w="2592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</w:t>
            </w: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New SOP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Major revision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Minor revision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Periodic review, no change needed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Periodic review, revision needed (new record opened)</w:t>
            </w:r>
          </w:p>
        </w:tc>
        <w:tc>
          <w:tcPr>
            <w:tcW w:type="dxa" w:w="720"/>
          </w:tcPr>
          <w:p>
            <w:pPr>
              <w:keepNext/>
              <w:spacing w:after="0"/>
            </w:pPr>
          </w:p>
        </w:tc>
        <w:tc>
          <w:tcPr>
            <w:tcW w:type="dxa" w:w="2592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03"/>
        </w:trPr>
        <w:tc>
          <w:tcPr>
            <w:tcW w:type="dxa" w:w="6336"/>
          </w:tcPr>
          <w:p>
            <w:pPr>
              <w:spacing w:after="0"/>
            </w:pPr>
            <w:r>
              <w:rPr>
                <w:b w:val="0"/>
                <w:sz w:val="17"/>
              </w:rPr>
              <w:t>Retirement without replacement</w:t>
            </w:r>
          </w:p>
        </w:tc>
        <w:tc>
          <w:tcPr>
            <w:tcW w:type="dxa" w:w="720"/>
          </w:tcPr>
          <w:p>
            <w:pPr>
              <w:spacing w:after="0"/>
            </w:pPr>
          </w:p>
        </w:tc>
        <w:tc>
          <w:tcPr>
            <w:tcW w:type="dxa" w:w="2592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Reason</w:t>
      </w:r>
    </w:p>
    <w:p>
      <w:pPr>
        <w:spacing w:after="40"/>
      </w:pPr>
      <w:r>
        <w:rPr>
          <w:b w:val="0"/>
          <w:sz w:val="18"/>
        </w:rPr>
        <w:t>Reason for the action (trigger, finding, regulation change, CAPA number):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Summary of changes</w:t>
      </w:r>
    </w:p>
    <w:p>
      <w:pPr>
        <w:spacing w:after="40"/>
      </w:pPr>
      <w:r>
        <w:rPr>
          <w:b w:val="0"/>
          <w:sz w:val="18"/>
        </w:rPr>
        <w:t>Summary of changes by section:</w:t>
      </w: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Bdr>
          <w:bottom w:val="single" w:sz="4" w:space="1" w:color="A6A6A6"/>
        </w:pBdr>
        <w:spacing w:after="160"/>
      </w:pPr>
    </w:p>
    <w:p>
      <w:pPr>
        <w:pStyle w:val="Heading2"/>
      </w:pPr>
      <w:r>
        <w:t>Reviewers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56"/>
        <w:gridCol w:w="2756"/>
        <w:gridCol w:w="1378"/>
        <w:gridCol w:w="1378"/>
        <w:gridCol w:w="1378"/>
      </w:tblGrid>
      <w:tr>
        <w:trPr>
          <w:tblHeader w:val="true"/>
        </w:trPr>
        <w:tc>
          <w:tcPr>
            <w:tcW w:type="dxa" w:w="27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Reviewer name</w:t>
            </w:r>
          </w:p>
        </w:tc>
        <w:tc>
          <w:tcPr>
            <w:tcW w:type="dxa" w:w="2756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 sent</w:t>
            </w:r>
          </w:p>
        </w:tc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Comments resolved (Y/N)</w:t>
            </w:r>
          </w:p>
        </w:tc>
        <w:tc>
          <w:tcPr>
            <w:tcW w:type="dxa" w:w="137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 closed</w:t>
            </w:r>
          </w:p>
        </w:tc>
      </w:tr>
      <w:tr>
        <w:trPr>
          <w:cantSplit w:val="true"/>
          <w:trHeight w:val="461"/>
        </w:trPr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2756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  <w:tc>
          <w:tcPr>
            <w:tcW w:type="dxa" w:w="1378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461"/>
        </w:trPr>
        <w:tc>
          <w:tcPr>
            <w:tcW w:type="dxa" w:w="2756"/>
          </w:tcPr>
          <w:p>
            <w:pPr>
              <w:spacing w:after="0"/>
            </w:pPr>
          </w:p>
        </w:tc>
        <w:tc>
          <w:tcPr>
            <w:tcW w:type="dxa" w:w="2756"/>
          </w:tcPr>
          <w:p>
            <w:pPr>
              <w:spacing w:after="0"/>
            </w:pPr>
          </w:p>
        </w:tc>
        <w:tc>
          <w:tcPr>
            <w:tcW w:type="dxa" w:w="1378"/>
          </w:tcPr>
          <w:p>
            <w:pPr>
              <w:spacing w:after="0"/>
            </w:pPr>
          </w:p>
        </w:tc>
        <w:tc>
          <w:tcPr>
            <w:tcW w:type="dxa" w:w="1378"/>
          </w:tcPr>
          <w:p>
            <w:pPr>
              <w:spacing w:after="0"/>
            </w:pPr>
          </w:p>
        </w:tc>
        <w:tc>
          <w:tcPr>
            <w:tcW w:type="dxa" w:w="1378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Periodic review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Periodic review date and reviewer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Inputs checked (regulations and guidance, audit and monitoring findings, CAPAs, SOP deviations, actual practice)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Overdue review: reason for delay (complete within </w:t>
            </w:r>
            <w:r>
              <w:rPr>
                <w:b/>
                <w:sz w:val="17"/>
                <w:highlight w:val="green"/>
              </w:rPr>
              <w:t>[DEFAULT: 60 calendar days]</w:t>
            </w:r>
            <w:r>
              <w:rPr>
                <w:b/>
                <w:sz w:val="17"/>
              </w:rPr>
              <w:t>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Training and effective date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2160"/>
        <w:gridCol w:w="2664"/>
        <w:gridCol w:w="2160"/>
        <w:gridCol w:w="2664"/>
      </w:tblGrid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Roles that must be trained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Training method (read, session, demonstration)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Approval date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 xml:space="preserve">Effective date (at least </w:t>
            </w:r>
            <w:r>
              <w:rPr>
                <w:b/>
                <w:sz w:val="17"/>
                <w:highlight w:val="green"/>
              </w:rPr>
              <w:t>[DEFAULT: 14 calendar days]</w:t>
            </w:r>
            <w:r>
              <w:rPr>
                <w:b/>
                <w:sz w:val="17"/>
              </w:rPr>
              <w:t xml:space="preserve"> after approval)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Training completion checked by Quality Lead (date)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Superseded version removed from points of use and archived (date)</w:t>
            </w:r>
          </w:p>
        </w:tc>
        <w:tc>
          <w:tcPr>
            <w:tcW w:type="dxa" w:w="2664"/>
          </w:tcPr>
          <w:p/>
        </w:tc>
      </w:tr>
      <w:tr>
        <w:trPr>
          <w:trHeight w:val="432"/>
        </w:trPr>
        <w:tc>
          <w:tcPr>
            <w:tcW w:type="dxa" w:w="2160"/>
            <w:shd w:val="clear" w:color="auto" w:fill="D9E2F3"/>
          </w:tcPr>
          <w:p>
            <w:pPr>
              <w:spacing w:after="0"/>
            </w:pPr>
            <w:r>
              <w:rPr>
                <w:b/>
                <w:sz w:val="17"/>
              </w:rPr>
              <w:t>Next review due date</w:t>
            </w:r>
          </w:p>
        </w:tc>
        <w:tc>
          <w:tcPr>
            <w:tcW w:type="dxa" w:w="2664"/>
          </w:tcPr>
          <w:p/>
        </w:tc>
        <w:tc>
          <w:tcPr>
            <w:tcW w:type="dxa" w:w="2160"/>
          </w:tcPr>
          <w:p/>
        </w:tc>
        <w:tc>
          <w:tcPr>
            <w:tcW w:type="dxa" w:w="2664"/>
          </w:tcPr>
          <w:p/>
        </w:tc>
      </w:tr>
    </w:tbl>
    <w:p>
      <w:pPr>
        <w:spacing w:after="0"/>
      </w:pPr>
    </w:p>
    <w:p>
      <w:pPr>
        <w:pStyle w:val="Heading2"/>
      </w:pPr>
      <w:r>
        <w:t>Approval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Author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Quality Lead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Site Director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  <w:highlight w:val="yellow"/>
              </w:rPr>
              <w:t>[CLINICAL APPROVER ROLE]</w:t>
            </w:r>
            <w:r>
              <w:rPr>
                <w:b w:val="0"/>
                <w:sz w:val="17"/>
              </w:rPr>
              <w:t xml:space="preserve"> (when the SOP assigns investigator duties)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Second reviewer or independent approver (when SOP-100 5.4.4 applies)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Model N only: network SOP approval (SOP-100 5.11.3)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Author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Network Quality Lead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Network Executive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Network Medical Director or PI named by the Network Office (where SOP-100 5.4.1 applies)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Model N only: adoption at member site [SITE NAME], version adopted and staff trained before the effective date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Site Director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Site Quality Lead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40"/>
      </w:pPr>
    </w:p>
    <w:p>
      <w:pPr>
        <w:pStyle w:val="Heading2"/>
      </w:pPr>
      <w:r>
        <w:t>Model N only: local addendum (F-900-01) approval</w:t>
      </w:r>
    </w:p>
    <w:tbl>
      <w:tblPr>
        <w:tblStyle w:val="TableGrid"/>
        <w:tblW w:type="auto" w:w="0"/>
        <w:jc w:val="left"/>
        <w:tblLayout w:type="fixed"/>
        <w:tblLook w:firstColumn="1" w:firstRow="1" w:lastColumn="0" w:lastRow="0" w:noHBand="0" w:noVBand="1" w:val="04A0"/>
      </w:tblPr>
      <w:tblGrid>
        <w:gridCol w:w="2701"/>
        <w:gridCol w:w="2508"/>
        <w:gridCol w:w="2894"/>
        <w:gridCol w:w="1543"/>
      </w:tblGrid>
      <w:tr>
        <w:trPr>
          <w:tblHeader w:val="true"/>
        </w:trPr>
        <w:tc>
          <w:tcPr>
            <w:tcW w:type="dxa" w:w="2701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Role</w:t>
            </w:r>
          </w:p>
        </w:tc>
        <w:tc>
          <w:tcPr>
            <w:tcW w:type="dxa" w:w="2508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Printed Name</w:t>
            </w:r>
          </w:p>
        </w:tc>
        <w:tc>
          <w:tcPr>
            <w:tcW w:type="dxa" w:w="2894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Signature</w:t>
            </w:r>
          </w:p>
        </w:tc>
        <w:tc>
          <w:tcPr>
            <w:tcW w:type="dxa" w:w="1543"/>
            <w:shd w:val="clear" w:color="auto" w:fill="D9E2F3"/>
          </w:tcPr>
          <w:p>
            <w:pPr>
              <w:keepNext/>
              <w:spacing w:after="0"/>
            </w:pPr>
            <w:r>
              <w:rPr>
                <w:b/>
                <w:sz w:val="17"/>
              </w:rPr>
              <w:t>Date</w:t>
            </w: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Author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Site Quality Lead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Site Director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keepNext/>
              <w:spacing w:after="0"/>
            </w:pPr>
            <w:r>
              <w:rPr>
                <w:b w:val="0"/>
                <w:sz w:val="17"/>
              </w:rPr>
              <w:t>Site PI or clinical approver (where SOP-100 5.4.1 applies)</w:t>
            </w:r>
          </w:p>
        </w:tc>
        <w:tc>
          <w:tcPr>
            <w:tcW w:type="dxa" w:w="2508"/>
          </w:tcPr>
          <w:p>
            <w:pPr>
              <w:keepNext/>
              <w:spacing w:after="0"/>
            </w:pPr>
          </w:p>
        </w:tc>
        <w:tc>
          <w:tcPr>
            <w:tcW w:type="dxa" w:w="2894"/>
          </w:tcPr>
          <w:p>
            <w:pPr>
              <w:keepNext/>
              <w:spacing w:after="0"/>
            </w:pPr>
          </w:p>
        </w:tc>
        <w:tc>
          <w:tcPr>
            <w:tcW w:type="dxa" w:w="1543"/>
          </w:tcPr>
          <w:p>
            <w:pPr>
              <w:keepNext/>
              <w:spacing w:after="0"/>
            </w:pPr>
          </w:p>
        </w:tc>
      </w:tr>
      <w:tr>
        <w:trPr>
          <w:cantSplit w:val="true"/>
          <w:trHeight w:val="547"/>
        </w:trPr>
        <w:tc>
          <w:tcPr>
            <w:tcW w:type="dxa" w:w="2701"/>
          </w:tcPr>
          <w:p>
            <w:pPr>
              <w:spacing w:after="0"/>
            </w:pPr>
            <w:r>
              <w:rPr>
                <w:b w:val="0"/>
                <w:sz w:val="17"/>
              </w:rPr>
              <w:t>Network Quality Lead (confirms the addendum does not lower a network requirement)</w:t>
            </w:r>
          </w:p>
        </w:tc>
        <w:tc>
          <w:tcPr>
            <w:tcW w:type="dxa" w:w="2508"/>
          </w:tcPr>
          <w:p>
            <w:pPr>
              <w:spacing w:after="0"/>
            </w:pPr>
          </w:p>
        </w:tc>
        <w:tc>
          <w:tcPr>
            <w:tcW w:type="dxa" w:w="2894"/>
          </w:tcPr>
          <w:p>
            <w:pPr>
              <w:spacing w:after="0"/>
            </w:pPr>
          </w:p>
        </w:tc>
        <w:tc>
          <w:tcPr>
            <w:tcW w:type="dxa" w:w="1543"/>
          </w:tcPr>
          <w:p>
            <w:pPr>
              <w:spacing w:after="0"/>
            </w:pPr>
          </w:p>
        </w:tc>
      </w:tr>
    </w:tbl>
    <w:p>
      <w:pPr>
        <w:spacing w:after="0" w:before="0" w:line="20" w:lineRule="exact"/>
        <w:rPr>
          <w:sz w:val="2"/>
        </w:rPr>
      </w:pPr>
    </w:p>
    <w:sectPr w:rsidR="00FC693F" w:rsidRPr="0006063C" w:rsidSect="00034616">
      <w:headerReference w:type="default" r:id="rId9"/>
      <w:footerReference w:type="default" r:id="rId10"/>
      <w:pgSz w:w="12240" w:h="15840"/>
      <w:pgMar w:top="1296" w:right="1296" w:bottom="1008" w:left="1296" w:header="576" w:footer="50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4680" w:val="clear"/>
        <w:tab w:pos="9360" w:val="clear"/>
        <w:tab w:pos="9648" w:val="right"/>
      </w:tabs>
    </w:pPr>
    <w:r>
      <w:rPr>
        <w:b w:val="0"/>
        <w:color w:val="595959"/>
        <w:sz w:val="16"/>
      </w:rPr>
      <w:t xml:space="preserve">F-100-01 v1.0 | Eff. </w:t>
    </w:r>
    <w:r>
      <w:rPr>
        <w:b w:val="0"/>
        <w:color w:val="595959"/>
        <w:sz w:val="16"/>
        <w:highlight w:val="yellow"/>
      </w:rPr>
      <w:t>[EFFECTIVE DATE]</w:t>
    </w:r>
    <w:r>
      <w:rPr>
        <w:b w:val="0"/>
        <w:color w:val="595959"/>
        <w:sz w:val="16"/>
      </w:rPr>
      <w:t xml:space="preserve"> | Template release 1.3</w:t>
    </w:r>
    <w:r>
      <w:rPr>
        <w:sz w:val="16"/>
      </w:rPr>
      <w:tab/>
      <w:t xml:space="preserve">Page </w:t>
    </w:r>
    <w:r>
      <w:rPr>
        <w:sz w:val="16"/>
      </w:rPr>
      <w:fldChar w:fldCharType="begin"/>
      <w:instrText xml:space="preserve">PAGE</w:instrText>
      <w:fldChar w:fldCharType="separate"/>
      <w:t>1</w:t>
      <w:fldChar w:fldCharType="end"/>
    </w:r>
    <w:r>
      <w:rPr>
        <w:sz w:val="16"/>
      </w:rPr>
      <w:t xml:space="preserve"> of </w:t>
    </w:r>
    <w:r>
      <w:rPr>
        <w:sz w:val="16"/>
      </w:rPr>
      <w:fldChar w:fldCharType="begin"/>
      <w:instrText xml:space="preserve">NUMPAGES</w:instrText>
      <w:fldChar w:fldCharType="separate"/>
      <w:t>1</w: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pBdr>
        <w:bottom w:val="single" w:sz="6" w:space="1" w:color="8EA9DB"/>
      </w:pBdr>
      <w:spacing w:after="0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2315"/>
      <w:gridCol w:w="4438"/>
      <w:gridCol w:w="2894"/>
    </w:tblGrid>
    <w:tr>
      <w:tc>
        <w:tcPr>
          <w:tcW w:type="dxa" w:w="2315"/>
        </w:tcPr>
        <w:p>
          <w:pPr>
            <w:jc w:val="left"/>
          </w:pPr>
          <w:r>
            <w:rPr>
              <w:b w:val="0"/>
              <w:color w:val="404040"/>
              <w:sz w:val="17"/>
              <w:highlight w:val="yellow"/>
            </w:rPr>
            <w:t>[SITE NAME]</w:t>
          </w:r>
        </w:p>
      </w:tc>
      <w:tc>
        <w:tcPr>
          <w:tcW w:type="dxa" w:w="4438"/>
        </w:tcPr>
        <w:p>
          <w:pPr>
            <w:jc w:val="center"/>
          </w:pPr>
          <w:r>
            <w:rPr>
              <w:b/>
              <w:color w:val="404040"/>
              <w:sz w:val="17"/>
            </w:rPr>
            <w:t>F-100-01 SOP Review and Approval Record</w:t>
          </w:r>
        </w:p>
      </w:tc>
      <w:tc>
        <w:tcPr>
          <w:tcW w:type="dxa" w:w="2894"/>
        </w:tcPr>
        <w:p>
          <w:pPr>
            <w:jc w:val="right"/>
          </w:pPr>
          <w:r>
            <w:rPr>
              <w:b w:val="0"/>
              <w:color w:val="404040"/>
              <w:sz w:val="17"/>
            </w:rPr>
            <w:t>Ref: SOP-100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Calibri" w:hAnsi="Calibri" w:eastAsia="Calibri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 w:after="80"/>
      <w:outlineLvl w:val="0"/>
    </w:pPr>
    <w:rPr>
      <w:rFonts w:ascii="Calibri" w:hAnsi="Calibri" w:eastAsia="Calibri" w:cs="Calibri"/>
      <w:b/>
      <w:bCs/>
      <w:i w:val="0"/>
      <w:color w:val="1F3864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="Calibri" w:hAnsi="Calibri" w:eastAsia="Calibri" w:cs="Calibri"/>
      <w:b/>
      <w:bCs/>
      <w:i w:val="0"/>
      <w:color w:val="1F3864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pBdr>
        <w:bottom w:val="single" w:sz="8" w:space="4" w:color="4F81BD" w:themeColor="accent1"/>
      </w:pBdr>
      <w:spacing w:after="80" w:line="240" w:lineRule="auto" w:before="0"/>
      <w:contextualSpacing/>
    </w:pPr>
    <w:rPr>
      <w:rFonts w:ascii="Calibri" w:hAnsi="Calibri" w:eastAsia="Calibri" w:cs="Calibri"/>
      <w:b/>
      <w:i w:val="0"/>
      <w:color w:val="1F3864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F-100-01 SOP Review and Approval Record</dc:title>
  <dc:subject>Form</dc:subject>
  <dc:creator>American Institute for Medical Research (AIMR)</dc:creator>
  <cp:keywords>SOP; GCP; ICH E6(R3); clinical research site</cp:keywords>
  <dc:description>Independent Site SOP Library: Reference Edition, template release 1.3. Licensed CC BY-NC 4.0 by AIMR, with added permission for any site's internal use. Not legal advice; see the Start Here page.</dc:description>
  <cp:lastModifiedBy>American Institute for Medical Research (AIMR)</cp:lastModifiedBy>
  <cp:revision>1</cp:revision>
  <dcterms:created xsi:type="dcterms:W3CDTF">2013-12-23T23:15:00Z</dcterms:created>
  <dcterms:modified xsi:type="dcterms:W3CDTF">2013-12-23T23:15:00Z</dcterms:modified>
  <cp:category>Reference Edition</cp:category>
</cp:coreProperties>
</file>