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Bdr>
          <w:bottom w:val="single" w:sz="12" w:space="1" w:color="1F3864"/>
        </w:pBdr>
      </w:pPr>
      <w:r>
        <w:rPr>
          <w:b w:val="0"/>
        </w:rPr>
        <w:t>Start Here: Independent Site SOP Library: Reference Edition</w:t>
      </w:r>
    </w:p>
    <w:p>
      <w:pPr>
        <w:pStyle w:val="Heading1"/>
      </w:pPr>
      <w:r>
        <w:t>Status and use</w:t>
      </w:r>
    </w:p>
    <w:p>
      <w:r>
        <w:rPr>
          <w:b/>
        </w:rPr>
        <w:t>What this is.</w:t>
      </w:r>
      <w:r>
        <w:rPr>
          <w:b w:val="0"/>
        </w:rPr>
        <w:t xml:space="preserve"> A configurable template set of SOPs, forms and guides for US clinical research sites running FDA-regulated drug, biologic and device trials, written to the regulatory baseline of 23 October 2026 (see the Regulatory Currency Note). This Reference Edition is the full set (48 SOPs). A shorter Lean Edition for small single sites and a separate Network Edition are built from it.</w:t>
      </w:r>
    </w:p>
    <w:p>
      <w:r>
        <w:rPr>
          <w:b/>
        </w:rPr>
        <w:t>Review status.</w:t>
      </w:r>
      <w:r>
        <w:rPr>
          <w:b w:val="0"/>
        </w:rPr>
        <w:t xml:space="preserve"> Prepared as a template with automated and simulated review: a citation audit, two scenario walkthroughs and a structured adversarial expert review. As of 1 November 2026 it has not been reviewed by counsel or by a practicing site QA lead, and no site has yet adopted it. Open items for counsel: the network points on the Anti-Kickback Statute, Stark, DEA registration and HIPAA structures, and Network Office feasibility queries under a business associate agreement.</w:t>
      </w:r>
    </w:p>
    <w:p>
      <w:r>
        <w:rPr>
          <w:b/>
        </w:rPr>
        <w:t>What it covers and excludes.</w:t>
      </w:r>
      <w:r>
        <w:rPr>
          <w:b w:val="0"/>
        </w:rPr>
        <w:t xml:space="preserve"> Written for independent sites and site networks running industry-sponsored studies, with one supplemental SOP for investigator-initiated studies. Excluded topics are listed in Adoption Guide section 7 (for example Phase 1 units, oncology and radiation specifics, gene therapy and pharmacy compounding).</w:t>
      </w:r>
    </w:p>
    <w:p>
      <w:r>
        <w:rPr>
          <w:b/>
        </w:rPr>
        <w:t>Who owns it once adopted.</w:t>
      </w:r>
      <w:r>
        <w:rPr>
          <w:b w:val="0"/>
        </w:rPr>
        <w:t xml:space="preserve"> Once </w:t>
      </w:r>
      <w:r>
        <w:rPr>
          <w:b w:val="0"/>
          <w:highlight w:val="yellow"/>
        </w:rPr>
        <w:t>[SITE NAME]</w:t>
      </w:r>
      <w:r>
        <w:rPr>
          <w:b w:val="0"/>
        </w:rPr>
        <w:t xml:space="preserve"> approves these documents they are the site's own SOPs; the site is responsible for every step it adopts and should remove or change any step it will not follow.</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FFF4CE"/>
          </w:tcPr>
          <w:p>
            <w:pPr>
              <w:spacing w:after="0"/>
            </w:pPr>
            <w:r>
              <w:rPr>
                <w:b/>
                <w:sz w:val="20"/>
              </w:rPr>
              <w:t>Not legal advice.</w:t>
            </w:r>
            <w:r>
              <w:rPr>
                <w:b w:val="0"/>
                <w:sz w:val="20"/>
              </w:rPr>
              <w:t xml:space="preserve"> These templates describe operating procedures. They do not give legal advice. Each adopting site confirms state law (Appendix A), IRB and sponsor requirements, and any legal or contracting position with its own counsel before approval.</w:t>
            </w:r>
          </w:p>
        </w:tc>
      </w:tr>
    </w:tbl>
    <w:p>
      <w:pPr>
        <w:spacing w:after="0"/>
      </w:pPr>
    </w:p>
    <w:p>
      <w:pPr>
        <w:pStyle w:val="Heading1"/>
      </w:pPr>
      <w:r>
        <w:t>License</w:t>
      </w:r>
    </w:p>
    <w:p>
      <w:r>
        <w:rPr>
          <w:b w:val="0"/>
        </w:rPr>
        <w:t>Licensed under CC BY-NC 4.0 with an added permission: any research site, network or institution, including for-profit organizations, may copy, adapt and use these templates as its own internal procedures to run its own research operations. Selling, licensing or repackaging the templates, or delivering them as a paid consulting deliverable, requires written permission from AIMR. Attribution: 'Adapted from the Independent Site SOP Library by the American Institute for Medical Research (AIMR), aimronline.org/sops, CC BY-NC 4.0' (may be kept in the site's SOP master index).</w:t>
      </w:r>
    </w:p>
    <w:p>
      <w:pPr>
        <w:pStyle w:val="Heading1"/>
      </w:pPr>
      <w:r>
        <w:t>How to start</w:t>
      </w:r>
    </w:p>
    <w:p>
      <w:pPr>
        <w:ind w:left="432" w:hanging="432"/>
      </w:pPr>
      <w:r>
        <w:rPr>
          <w:b/>
        </w:rPr>
        <w:t>1.</w:t>
        <w:tab/>
      </w:r>
      <w:r>
        <w:rPr>
          <w:b w:val="0"/>
        </w:rPr>
        <w:t>Read the Adoption Guide sections 1 to 3 and decide your operating model (single site or network).</w:t>
      </w:r>
    </w:p>
    <w:p>
      <w:pPr>
        <w:ind w:left="432" w:hanging="432"/>
      </w:pPr>
      <w:r>
        <w:rPr>
          <w:b/>
        </w:rPr>
        <w:t>2.</w:t>
        <w:tab/>
      </w:r>
      <w:r>
        <w:rPr>
          <w:b w:val="0"/>
        </w:rPr>
        <w:t>Name a Quality Lead and an independent reviewer (SOP-102, 5.3).</w:t>
      </w:r>
    </w:p>
    <w:p>
      <w:pPr>
        <w:ind w:left="432" w:hanging="432"/>
      </w:pPr>
      <w:r>
        <w:rPr>
          <w:b/>
        </w:rPr>
        <w:t>3.</w:t>
        <w:tab/>
      </w:r>
      <w:r>
        <w:rPr>
          <w:b w:val="0"/>
        </w:rPr>
        <w:t xml:space="preserve">Work through the Site decision register and the </w:t>
      </w:r>
      <w:r>
        <w:rPr>
          <w:b w:val="0"/>
          <w:highlight w:val="green"/>
        </w:rPr>
        <w:t>[DEFAULT]</w:t>
      </w:r>
      <w:r>
        <w:rPr>
          <w:b w:val="0"/>
        </w:rPr>
        <w:t xml:space="preserve"> values, and complete Appendix A for each state.</w:t>
      </w:r>
    </w:p>
    <w:p>
      <w:pPr>
        <w:ind w:left="432" w:hanging="432"/>
      </w:pPr>
      <w:r>
        <w:rPr>
          <w:b/>
        </w:rPr>
        <w:t>4.</w:t>
        <w:tab/>
      </w:r>
      <w:r>
        <w:rPr>
          <w:b w:val="0"/>
        </w:rPr>
        <w:t>Approve, train and set the effective date under SOP-100.</w:t>
      </w:r>
    </w:p>
    <w:p>
      <w:pPr>
        <w:pStyle w:val="Heading1"/>
      </w:pPr>
      <w:r>
        <w:t>SOPs (all sites)</w:t>
      </w:r>
    </w:p>
    <w:tbl>
      <w:tblPr>
        <w:tblStyle w:val="TableGrid"/>
        <w:tblW w:type="auto" w:w="0"/>
        <w:jc w:val="left"/>
        <w:tblLayout w:type="fixed"/>
        <w:tblLook w:firstColumn="1" w:firstRow="1" w:lastColumn="0" w:lastRow="0" w:noHBand="0" w:noVBand="1" w:val="04A0"/>
      </w:tblPr>
      <w:tblGrid>
        <w:gridCol w:w="1350"/>
        <w:gridCol w:w="6753"/>
        <w:gridCol w:w="1543"/>
      </w:tblGrid>
      <w:tr>
        <w:trPr>
          <w:tblHeader w:val="true"/>
        </w:trPr>
        <w:tc>
          <w:tcPr>
            <w:tcW w:type="dxa" w:w="1350"/>
            <w:shd w:val="clear" w:color="auto" w:fill="D9E2F3"/>
          </w:tcPr>
          <w:p>
            <w:pPr>
              <w:spacing w:after="0"/>
            </w:pPr>
            <w:r>
              <w:rPr>
                <w:b/>
                <w:sz w:val="18"/>
              </w:rPr>
              <w:t>Number</w:t>
            </w:r>
          </w:p>
        </w:tc>
        <w:tc>
          <w:tcPr>
            <w:tcW w:type="dxa" w:w="6753"/>
            <w:shd w:val="clear" w:color="auto" w:fill="D9E2F3"/>
          </w:tcPr>
          <w:p>
            <w:pPr>
              <w:spacing w:after="0"/>
            </w:pPr>
            <w:r>
              <w:rPr>
                <w:b/>
                <w:sz w:val="18"/>
              </w:rPr>
              <w:t>Title</w:t>
            </w:r>
          </w:p>
        </w:tc>
        <w:tc>
          <w:tcPr>
            <w:tcW w:type="dxa" w:w="1543"/>
            <w:shd w:val="clear" w:color="auto" w:fill="D9E2F3"/>
          </w:tcPr>
          <w:p>
            <w:pPr>
              <w:spacing w:after="0"/>
            </w:pPr>
            <w:r>
              <w:rPr>
                <w:b/>
                <w:sz w:val="18"/>
              </w:rPr>
              <w:t>Approx. pages</w:t>
            </w:r>
          </w:p>
        </w:tc>
      </w:tr>
      <w:tr>
        <w:trPr>
          <w:cantSplit w:val="true"/>
        </w:trPr>
        <w:tc>
          <w:tcPr>
            <w:tcW w:type="dxa" w:w="1350"/>
          </w:tcPr>
          <w:p>
            <w:pPr>
              <w:spacing w:after="0"/>
            </w:pPr>
            <w:r>
              <w:rPr>
                <w:b w:val="0"/>
                <w:sz w:val="18"/>
              </w:rPr>
              <w:t>SOP-100</w:t>
            </w:r>
          </w:p>
        </w:tc>
        <w:tc>
          <w:tcPr>
            <w:tcW w:type="dxa" w:w="6753"/>
          </w:tcPr>
          <w:p>
            <w:pPr>
              <w:spacing w:after="0"/>
            </w:pPr>
            <w:r>
              <w:rPr>
                <w:b w:val="0"/>
                <w:sz w:val="18"/>
              </w:rPr>
              <w:t>Writing, Approving and Controlling SOPs</w:t>
            </w:r>
          </w:p>
        </w:tc>
        <w:tc>
          <w:tcPr>
            <w:tcW w:type="dxa" w:w="1543"/>
          </w:tcPr>
          <w:p>
            <w:pPr>
              <w:spacing w:after="0"/>
            </w:pPr>
            <w:r>
              <w:rPr>
                <w:b w:val="0"/>
                <w:sz w:val="18"/>
              </w:rPr>
              <w:t>9</w:t>
            </w:r>
          </w:p>
        </w:tc>
      </w:tr>
      <w:tr>
        <w:trPr>
          <w:cantSplit w:val="true"/>
        </w:trPr>
        <w:tc>
          <w:tcPr>
            <w:tcW w:type="dxa" w:w="1350"/>
          </w:tcPr>
          <w:p>
            <w:pPr>
              <w:spacing w:after="0"/>
            </w:pPr>
            <w:r>
              <w:rPr>
                <w:b w:val="0"/>
                <w:sz w:val="18"/>
              </w:rPr>
              <w:t>SOP-101</w:t>
            </w:r>
          </w:p>
        </w:tc>
        <w:tc>
          <w:tcPr>
            <w:tcW w:type="dxa" w:w="6753"/>
          </w:tcPr>
          <w:p>
            <w:pPr>
              <w:spacing w:after="0"/>
            </w:pPr>
            <w:r>
              <w:rPr>
                <w:b w:val="0"/>
                <w:sz w:val="18"/>
              </w:rPr>
              <w:t>Roles and Responsibilities of the Principal Investigator</w:t>
            </w:r>
          </w:p>
        </w:tc>
        <w:tc>
          <w:tcPr>
            <w:tcW w:type="dxa" w:w="1543"/>
          </w:tcPr>
          <w:p>
            <w:pPr>
              <w:spacing w:after="0"/>
            </w:pPr>
            <w:r>
              <w:rPr>
                <w:b w:val="0"/>
                <w:sz w:val="18"/>
              </w:rPr>
              <w:t>10</w:t>
            </w:r>
          </w:p>
        </w:tc>
      </w:tr>
      <w:tr>
        <w:trPr>
          <w:cantSplit w:val="true"/>
        </w:trPr>
        <w:tc>
          <w:tcPr>
            <w:tcW w:type="dxa" w:w="1350"/>
          </w:tcPr>
          <w:p>
            <w:pPr>
              <w:spacing w:after="0"/>
            </w:pPr>
            <w:r>
              <w:rPr>
                <w:b w:val="0"/>
                <w:sz w:val="18"/>
              </w:rPr>
              <w:t>SOP-102</w:t>
            </w:r>
          </w:p>
        </w:tc>
        <w:tc>
          <w:tcPr>
            <w:tcW w:type="dxa" w:w="6753"/>
          </w:tcPr>
          <w:p>
            <w:pPr>
              <w:spacing w:after="0"/>
            </w:pPr>
            <w:r>
              <w:rPr>
                <w:b w:val="0"/>
                <w:sz w:val="18"/>
              </w:rPr>
              <w:t>Site Organization, Roles and Staff Responsibilities</w:t>
            </w:r>
          </w:p>
        </w:tc>
        <w:tc>
          <w:tcPr>
            <w:tcW w:type="dxa" w:w="1543"/>
          </w:tcPr>
          <w:p>
            <w:pPr>
              <w:spacing w:after="0"/>
            </w:pPr>
            <w:r>
              <w:rPr>
                <w:b w:val="0"/>
                <w:sz w:val="18"/>
              </w:rPr>
              <w:t>11</w:t>
            </w:r>
          </w:p>
        </w:tc>
      </w:tr>
      <w:tr>
        <w:trPr>
          <w:cantSplit w:val="true"/>
        </w:trPr>
        <w:tc>
          <w:tcPr>
            <w:tcW w:type="dxa" w:w="1350"/>
          </w:tcPr>
          <w:p>
            <w:pPr>
              <w:spacing w:after="0"/>
            </w:pPr>
            <w:r>
              <w:rPr>
                <w:b w:val="0"/>
                <w:sz w:val="18"/>
              </w:rPr>
              <w:t>SOP-103</w:t>
            </w:r>
          </w:p>
        </w:tc>
        <w:tc>
          <w:tcPr>
            <w:tcW w:type="dxa" w:w="6753"/>
          </w:tcPr>
          <w:p>
            <w:pPr>
              <w:spacing w:after="0"/>
            </w:pPr>
            <w:r>
              <w:rPr>
                <w:b w:val="0"/>
                <w:sz w:val="18"/>
              </w:rPr>
              <w:t>Staff Qualification, Training and Training Records</w:t>
            </w:r>
          </w:p>
        </w:tc>
        <w:tc>
          <w:tcPr>
            <w:tcW w:type="dxa" w:w="1543"/>
          </w:tcPr>
          <w:p>
            <w:pPr>
              <w:spacing w:after="0"/>
            </w:pPr>
            <w:r>
              <w:rPr>
                <w:b w:val="0"/>
                <w:sz w:val="18"/>
              </w:rPr>
              <w:t>7</w:t>
            </w:r>
          </w:p>
        </w:tc>
      </w:tr>
      <w:tr>
        <w:trPr>
          <w:cantSplit w:val="true"/>
        </w:trPr>
        <w:tc>
          <w:tcPr>
            <w:tcW w:type="dxa" w:w="1350"/>
          </w:tcPr>
          <w:p>
            <w:pPr>
              <w:spacing w:after="0"/>
            </w:pPr>
            <w:r>
              <w:rPr>
                <w:b w:val="0"/>
                <w:sz w:val="18"/>
              </w:rPr>
              <w:t>SOP-104</w:t>
            </w:r>
          </w:p>
        </w:tc>
        <w:tc>
          <w:tcPr>
            <w:tcW w:type="dxa" w:w="6753"/>
          </w:tcPr>
          <w:p>
            <w:pPr>
              <w:spacing w:after="0"/>
            </w:pPr>
            <w:r>
              <w:rPr>
                <w:b w:val="0"/>
                <w:sz w:val="18"/>
              </w:rPr>
              <w:t>Conflict of Interest and Financial Disclosure</w:t>
            </w:r>
          </w:p>
        </w:tc>
        <w:tc>
          <w:tcPr>
            <w:tcW w:type="dxa" w:w="1543"/>
          </w:tcPr>
          <w:p>
            <w:pPr>
              <w:spacing w:after="0"/>
            </w:pPr>
            <w:r>
              <w:rPr>
                <w:b w:val="0"/>
                <w:sz w:val="18"/>
              </w:rPr>
              <w:t>7</w:t>
            </w:r>
          </w:p>
        </w:tc>
      </w:tr>
      <w:tr>
        <w:trPr>
          <w:cantSplit w:val="true"/>
        </w:trPr>
        <w:tc>
          <w:tcPr>
            <w:tcW w:type="dxa" w:w="1350"/>
          </w:tcPr>
          <w:p>
            <w:pPr>
              <w:spacing w:after="0"/>
            </w:pPr>
            <w:r>
              <w:rPr>
                <w:b w:val="0"/>
                <w:sz w:val="18"/>
              </w:rPr>
              <w:t>SOP-105</w:t>
            </w:r>
          </w:p>
        </w:tc>
        <w:tc>
          <w:tcPr>
            <w:tcW w:type="dxa" w:w="6753"/>
          </w:tcPr>
          <w:p>
            <w:pPr>
              <w:spacing w:after="0"/>
            </w:pPr>
            <w:r>
              <w:rPr>
                <w:b w:val="0"/>
                <w:sz w:val="18"/>
              </w:rPr>
              <w:t>Oversight of Service Providers and Vendors</w:t>
            </w:r>
          </w:p>
        </w:tc>
        <w:tc>
          <w:tcPr>
            <w:tcW w:type="dxa" w:w="1543"/>
          </w:tcPr>
          <w:p>
            <w:pPr>
              <w:spacing w:after="0"/>
            </w:pPr>
            <w:r>
              <w:rPr>
                <w:b w:val="0"/>
                <w:sz w:val="18"/>
              </w:rPr>
              <w:t>9</w:t>
            </w:r>
          </w:p>
        </w:tc>
      </w:tr>
      <w:tr>
        <w:trPr>
          <w:cantSplit w:val="true"/>
        </w:trPr>
        <w:tc>
          <w:tcPr>
            <w:tcW w:type="dxa" w:w="1350"/>
          </w:tcPr>
          <w:p>
            <w:pPr>
              <w:spacing w:after="0"/>
            </w:pPr>
            <w:r>
              <w:rPr>
                <w:b w:val="0"/>
                <w:sz w:val="18"/>
              </w:rPr>
              <w:t>SOP-200</w:t>
            </w:r>
          </w:p>
        </w:tc>
        <w:tc>
          <w:tcPr>
            <w:tcW w:type="dxa" w:w="6753"/>
          </w:tcPr>
          <w:p>
            <w:pPr>
              <w:spacing w:after="0"/>
            </w:pPr>
            <w:r>
              <w:rPr>
                <w:b w:val="0"/>
                <w:sz w:val="18"/>
              </w:rPr>
              <w:t>Study Feasibility and Selection</w:t>
            </w:r>
          </w:p>
        </w:tc>
        <w:tc>
          <w:tcPr>
            <w:tcW w:type="dxa" w:w="1543"/>
          </w:tcPr>
          <w:p>
            <w:pPr>
              <w:spacing w:after="0"/>
            </w:pPr>
            <w:r>
              <w:rPr>
                <w:b w:val="0"/>
                <w:sz w:val="18"/>
              </w:rPr>
              <w:t>7</w:t>
            </w:r>
          </w:p>
        </w:tc>
      </w:tr>
      <w:tr>
        <w:trPr>
          <w:cantSplit w:val="true"/>
        </w:trPr>
        <w:tc>
          <w:tcPr>
            <w:tcW w:type="dxa" w:w="1350"/>
          </w:tcPr>
          <w:p>
            <w:pPr>
              <w:spacing w:after="0"/>
            </w:pPr>
            <w:r>
              <w:rPr>
                <w:b w:val="0"/>
                <w:sz w:val="18"/>
              </w:rPr>
              <w:t>SOP-201</w:t>
            </w:r>
          </w:p>
        </w:tc>
        <w:tc>
          <w:tcPr>
            <w:tcW w:type="dxa" w:w="6753"/>
          </w:tcPr>
          <w:p>
            <w:pPr>
              <w:spacing w:after="0"/>
            </w:pPr>
            <w:r>
              <w:rPr>
                <w:b w:val="0"/>
                <w:sz w:val="18"/>
              </w:rPr>
              <w:t>Confidentiality Agreements, Clinical Trial Agreements and Budgets</w:t>
            </w:r>
          </w:p>
        </w:tc>
        <w:tc>
          <w:tcPr>
            <w:tcW w:type="dxa" w:w="1543"/>
          </w:tcPr>
          <w:p>
            <w:pPr>
              <w:spacing w:after="0"/>
            </w:pPr>
            <w:r>
              <w:rPr>
                <w:b w:val="0"/>
                <w:sz w:val="18"/>
              </w:rPr>
              <w:t>8</w:t>
            </w:r>
          </w:p>
        </w:tc>
      </w:tr>
      <w:tr>
        <w:trPr>
          <w:cantSplit w:val="true"/>
        </w:trPr>
        <w:tc>
          <w:tcPr>
            <w:tcW w:type="dxa" w:w="1350"/>
          </w:tcPr>
          <w:p>
            <w:pPr>
              <w:spacing w:after="0"/>
            </w:pPr>
            <w:r>
              <w:rPr>
                <w:b w:val="0"/>
                <w:sz w:val="18"/>
              </w:rPr>
              <w:t>SOP-202</w:t>
            </w:r>
          </w:p>
        </w:tc>
        <w:tc>
          <w:tcPr>
            <w:tcW w:type="dxa" w:w="6753"/>
          </w:tcPr>
          <w:p>
            <w:pPr>
              <w:spacing w:after="0"/>
            </w:pPr>
            <w:r>
              <w:rPr>
                <w:b w:val="0"/>
                <w:sz w:val="18"/>
              </w:rPr>
              <w:t>Medicare Coverage Analysis and Research Billing Compliance</w:t>
            </w:r>
          </w:p>
        </w:tc>
        <w:tc>
          <w:tcPr>
            <w:tcW w:type="dxa" w:w="1543"/>
          </w:tcPr>
          <w:p>
            <w:pPr>
              <w:spacing w:after="0"/>
            </w:pPr>
            <w:r>
              <w:rPr>
                <w:b w:val="0"/>
                <w:sz w:val="18"/>
              </w:rPr>
              <w:t>8</w:t>
            </w:r>
          </w:p>
        </w:tc>
      </w:tr>
      <w:tr>
        <w:trPr>
          <w:cantSplit w:val="true"/>
        </w:trPr>
        <w:tc>
          <w:tcPr>
            <w:tcW w:type="dxa" w:w="1350"/>
          </w:tcPr>
          <w:p>
            <w:pPr>
              <w:spacing w:after="0"/>
            </w:pPr>
            <w:r>
              <w:rPr>
                <w:b w:val="0"/>
                <w:sz w:val="18"/>
              </w:rPr>
              <w:t>SOP-203</w:t>
            </w:r>
          </w:p>
        </w:tc>
        <w:tc>
          <w:tcPr>
            <w:tcW w:type="dxa" w:w="6753"/>
          </w:tcPr>
          <w:p>
            <w:pPr>
              <w:spacing w:after="0"/>
            </w:pPr>
            <w:r>
              <w:rPr>
                <w:b w:val="0"/>
                <w:sz w:val="18"/>
              </w:rPr>
              <w:t>IRB Submissions, Approval and Continuing Oversight</w:t>
            </w:r>
          </w:p>
        </w:tc>
        <w:tc>
          <w:tcPr>
            <w:tcW w:type="dxa" w:w="1543"/>
          </w:tcPr>
          <w:p>
            <w:pPr>
              <w:spacing w:after="0"/>
            </w:pPr>
            <w:r>
              <w:rPr>
                <w:b w:val="0"/>
                <w:sz w:val="18"/>
              </w:rPr>
              <w:t>8</w:t>
            </w:r>
          </w:p>
        </w:tc>
      </w:tr>
      <w:tr>
        <w:trPr>
          <w:cantSplit w:val="true"/>
        </w:trPr>
        <w:tc>
          <w:tcPr>
            <w:tcW w:type="dxa" w:w="1350"/>
          </w:tcPr>
          <w:p>
            <w:pPr>
              <w:spacing w:after="0"/>
            </w:pPr>
            <w:r>
              <w:rPr>
                <w:b w:val="0"/>
                <w:sz w:val="18"/>
              </w:rPr>
              <w:t>SOP-204</w:t>
            </w:r>
          </w:p>
        </w:tc>
        <w:tc>
          <w:tcPr>
            <w:tcW w:type="dxa" w:w="6753"/>
          </w:tcPr>
          <w:p>
            <w:pPr>
              <w:spacing w:after="0"/>
            </w:pPr>
            <w:r>
              <w:rPr>
                <w:b w:val="0"/>
                <w:sz w:val="18"/>
              </w:rPr>
              <w:t>Essential Documents and the Investigator Site File</w:t>
            </w:r>
          </w:p>
        </w:tc>
        <w:tc>
          <w:tcPr>
            <w:tcW w:type="dxa" w:w="1543"/>
          </w:tcPr>
          <w:p>
            <w:pPr>
              <w:spacing w:after="0"/>
            </w:pPr>
            <w:r>
              <w:rPr>
                <w:b w:val="0"/>
                <w:sz w:val="18"/>
              </w:rPr>
              <w:t>7</w:t>
            </w:r>
          </w:p>
        </w:tc>
      </w:tr>
      <w:tr>
        <w:trPr>
          <w:cantSplit w:val="true"/>
        </w:trPr>
        <w:tc>
          <w:tcPr>
            <w:tcW w:type="dxa" w:w="1350"/>
          </w:tcPr>
          <w:p>
            <w:pPr>
              <w:spacing w:after="0"/>
            </w:pPr>
            <w:r>
              <w:rPr>
                <w:b w:val="0"/>
                <w:sz w:val="18"/>
              </w:rPr>
              <w:t>SOP-205</w:t>
            </w:r>
          </w:p>
        </w:tc>
        <w:tc>
          <w:tcPr>
            <w:tcW w:type="dxa" w:w="6753"/>
          </w:tcPr>
          <w:p>
            <w:pPr>
              <w:spacing w:after="0"/>
            </w:pPr>
            <w:r>
              <w:rPr>
                <w:b w:val="0"/>
                <w:sz w:val="18"/>
              </w:rPr>
              <w:t>Site Qualification, Initiation and Study Activation</w:t>
            </w:r>
          </w:p>
        </w:tc>
        <w:tc>
          <w:tcPr>
            <w:tcW w:type="dxa" w:w="1543"/>
          </w:tcPr>
          <w:p>
            <w:pPr>
              <w:spacing w:after="0"/>
            </w:pPr>
            <w:r>
              <w:rPr>
                <w:b w:val="0"/>
                <w:sz w:val="18"/>
              </w:rPr>
              <w:t>7</w:t>
            </w:r>
          </w:p>
        </w:tc>
      </w:tr>
      <w:tr>
        <w:trPr>
          <w:cantSplit w:val="true"/>
        </w:trPr>
        <w:tc>
          <w:tcPr>
            <w:tcW w:type="dxa" w:w="1350"/>
          </w:tcPr>
          <w:p>
            <w:pPr>
              <w:spacing w:after="0"/>
            </w:pPr>
            <w:r>
              <w:rPr>
                <w:b w:val="0"/>
                <w:sz w:val="18"/>
              </w:rPr>
              <w:t>SOP-300</w:t>
            </w:r>
          </w:p>
        </w:tc>
        <w:tc>
          <w:tcPr>
            <w:tcW w:type="dxa" w:w="6753"/>
          </w:tcPr>
          <w:p>
            <w:pPr>
              <w:spacing w:after="0"/>
            </w:pPr>
            <w:r>
              <w:rPr>
                <w:b w:val="0"/>
                <w:sz w:val="18"/>
              </w:rPr>
              <w:t>Participant Recruitment, Pre-Screening and Advertising</w:t>
            </w:r>
          </w:p>
        </w:tc>
        <w:tc>
          <w:tcPr>
            <w:tcW w:type="dxa" w:w="1543"/>
          </w:tcPr>
          <w:p>
            <w:pPr>
              <w:spacing w:after="0"/>
            </w:pPr>
            <w:r>
              <w:rPr>
                <w:b w:val="0"/>
                <w:sz w:val="18"/>
              </w:rPr>
              <w:t>10</w:t>
            </w:r>
          </w:p>
        </w:tc>
      </w:tr>
      <w:tr>
        <w:trPr>
          <w:cantSplit w:val="true"/>
        </w:trPr>
        <w:tc>
          <w:tcPr>
            <w:tcW w:type="dxa" w:w="1350"/>
          </w:tcPr>
          <w:p>
            <w:pPr>
              <w:spacing w:after="0"/>
            </w:pPr>
            <w:r>
              <w:rPr>
                <w:b w:val="0"/>
                <w:sz w:val="18"/>
              </w:rPr>
              <w:t>SOP-301</w:t>
            </w:r>
          </w:p>
        </w:tc>
        <w:tc>
          <w:tcPr>
            <w:tcW w:type="dxa" w:w="6753"/>
          </w:tcPr>
          <w:p>
            <w:pPr>
              <w:spacing w:after="0"/>
            </w:pPr>
            <w:r>
              <w:rPr>
                <w:b w:val="0"/>
                <w:sz w:val="18"/>
              </w:rPr>
              <w:t>Informed Consent Process and Documentation</w:t>
            </w:r>
          </w:p>
        </w:tc>
        <w:tc>
          <w:tcPr>
            <w:tcW w:type="dxa" w:w="1543"/>
          </w:tcPr>
          <w:p>
            <w:pPr>
              <w:spacing w:after="0"/>
            </w:pPr>
            <w:r>
              <w:rPr>
                <w:b w:val="0"/>
                <w:sz w:val="18"/>
              </w:rPr>
              <w:t>14</w:t>
            </w:r>
          </w:p>
        </w:tc>
      </w:tr>
      <w:tr>
        <w:trPr>
          <w:cantSplit w:val="true"/>
        </w:trPr>
        <w:tc>
          <w:tcPr>
            <w:tcW w:type="dxa" w:w="1350"/>
          </w:tcPr>
          <w:p>
            <w:pPr>
              <w:spacing w:after="0"/>
            </w:pPr>
            <w:r>
              <w:rPr>
                <w:b w:val="0"/>
                <w:sz w:val="18"/>
              </w:rPr>
              <w:t>SOP-302</w:t>
            </w:r>
          </w:p>
        </w:tc>
        <w:tc>
          <w:tcPr>
            <w:tcW w:type="dxa" w:w="6753"/>
          </w:tcPr>
          <w:p>
            <w:pPr>
              <w:spacing w:after="0"/>
            </w:pPr>
            <w:r>
              <w:rPr>
                <w:b w:val="0"/>
                <w:sz w:val="18"/>
              </w:rPr>
              <w:t>Delegation of Authority</w:t>
            </w:r>
          </w:p>
        </w:tc>
        <w:tc>
          <w:tcPr>
            <w:tcW w:type="dxa" w:w="1543"/>
          </w:tcPr>
          <w:p>
            <w:pPr>
              <w:spacing w:after="0"/>
            </w:pPr>
            <w:r>
              <w:rPr>
                <w:b w:val="0"/>
                <w:sz w:val="18"/>
              </w:rPr>
              <w:t>7</w:t>
            </w:r>
          </w:p>
        </w:tc>
      </w:tr>
      <w:tr>
        <w:trPr>
          <w:cantSplit w:val="true"/>
        </w:trPr>
        <w:tc>
          <w:tcPr>
            <w:tcW w:type="dxa" w:w="1350"/>
          </w:tcPr>
          <w:p>
            <w:pPr>
              <w:spacing w:after="0"/>
            </w:pPr>
            <w:r>
              <w:rPr>
                <w:b w:val="0"/>
                <w:sz w:val="18"/>
              </w:rPr>
              <w:t>SOP-303</w:t>
            </w:r>
          </w:p>
        </w:tc>
        <w:tc>
          <w:tcPr>
            <w:tcW w:type="dxa" w:w="6753"/>
          </w:tcPr>
          <w:p>
            <w:pPr>
              <w:spacing w:after="0"/>
            </w:pPr>
            <w:r>
              <w:rPr>
                <w:b w:val="0"/>
                <w:sz w:val="18"/>
              </w:rPr>
              <w:t>Screening, Eligibility Verification and Enrollment</w:t>
            </w:r>
          </w:p>
        </w:tc>
        <w:tc>
          <w:tcPr>
            <w:tcW w:type="dxa" w:w="1543"/>
          </w:tcPr>
          <w:p>
            <w:pPr>
              <w:spacing w:after="0"/>
            </w:pPr>
            <w:r>
              <w:rPr>
                <w:b w:val="0"/>
                <w:sz w:val="18"/>
              </w:rPr>
              <w:t>7</w:t>
            </w:r>
          </w:p>
        </w:tc>
      </w:tr>
      <w:tr>
        <w:trPr>
          <w:cantSplit w:val="true"/>
        </w:trPr>
        <w:tc>
          <w:tcPr>
            <w:tcW w:type="dxa" w:w="1350"/>
          </w:tcPr>
          <w:p>
            <w:pPr>
              <w:spacing w:after="0"/>
            </w:pPr>
            <w:r>
              <w:rPr>
                <w:b w:val="0"/>
                <w:sz w:val="18"/>
              </w:rPr>
              <w:t>SOP-304</w:t>
            </w:r>
          </w:p>
        </w:tc>
        <w:tc>
          <w:tcPr>
            <w:tcW w:type="dxa" w:w="6753"/>
          </w:tcPr>
          <w:p>
            <w:pPr>
              <w:spacing w:after="0"/>
            </w:pPr>
            <w:r>
              <w:rPr>
                <w:b w:val="0"/>
                <w:sz w:val="18"/>
              </w:rPr>
              <w:t>Investigational Product Management</w:t>
            </w:r>
          </w:p>
        </w:tc>
        <w:tc>
          <w:tcPr>
            <w:tcW w:type="dxa" w:w="1543"/>
          </w:tcPr>
          <w:p>
            <w:pPr>
              <w:spacing w:after="0"/>
            </w:pPr>
            <w:r>
              <w:rPr>
                <w:b w:val="0"/>
                <w:sz w:val="18"/>
              </w:rPr>
              <w:t>10</w:t>
            </w:r>
          </w:p>
        </w:tc>
      </w:tr>
      <w:tr>
        <w:trPr>
          <w:cantSplit w:val="true"/>
        </w:trPr>
        <w:tc>
          <w:tcPr>
            <w:tcW w:type="dxa" w:w="1350"/>
          </w:tcPr>
          <w:p>
            <w:pPr>
              <w:spacing w:after="0"/>
            </w:pPr>
            <w:r>
              <w:rPr>
                <w:b w:val="0"/>
                <w:sz w:val="18"/>
              </w:rPr>
              <w:t>SOP-305</w:t>
            </w:r>
          </w:p>
        </w:tc>
        <w:tc>
          <w:tcPr>
            <w:tcW w:type="dxa" w:w="6753"/>
          </w:tcPr>
          <w:p>
            <w:pPr>
              <w:spacing w:after="0"/>
            </w:pPr>
            <w:r>
              <w:rPr>
                <w:b w:val="0"/>
                <w:sz w:val="18"/>
              </w:rPr>
              <w:t>Randomization, Blinding and Emergency Unblinding</w:t>
            </w:r>
          </w:p>
        </w:tc>
        <w:tc>
          <w:tcPr>
            <w:tcW w:type="dxa" w:w="1543"/>
          </w:tcPr>
          <w:p>
            <w:pPr>
              <w:spacing w:after="0"/>
            </w:pPr>
            <w:r>
              <w:rPr>
                <w:b w:val="0"/>
                <w:sz w:val="18"/>
              </w:rPr>
              <w:t>4</w:t>
            </w:r>
          </w:p>
        </w:tc>
      </w:tr>
      <w:tr>
        <w:trPr>
          <w:cantSplit w:val="true"/>
        </w:trPr>
        <w:tc>
          <w:tcPr>
            <w:tcW w:type="dxa" w:w="1350"/>
          </w:tcPr>
          <w:p>
            <w:pPr>
              <w:spacing w:after="0"/>
            </w:pPr>
            <w:r>
              <w:rPr>
                <w:b w:val="0"/>
                <w:sz w:val="18"/>
              </w:rPr>
              <w:t>SOP-306</w:t>
            </w:r>
          </w:p>
        </w:tc>
        <w:tc>
          <w:tcPr>
            <w:tcW w:type="dxa" w:w="6753"/>
          </w:tcPr>
          <w:p>
            <w:pPr>
              <w:spacing w:after="0"/>
            </w:pPr>
            <w:r>
              <w:rPr>
                <w:b w:val="0"/>
                <w:sz w:val="18"/>
              </w:rPr>
              <w:t>Source Documentation and Data Integrity (ALCOA+)</w:t>
            </w:r>
          </w:p>
        </w:tc>
        <w:tc>
          <w:tcPr>
            <w:tcW w:type="dxa" w:w="1543"/>
          </w:tcPr>
          <w:p>
            <w:pPr>
              <w:spacing w:after="0"/>
            </w:pPr>
            <w:r>
              <w:rPr>
                <w:b w:val="0"/>
                <w:sz w:val="18"/>
              </w:rPr>
              <w:t>6</w:t>
            </w:r>
          </w:p>
        </w:tc>
      </w:tr>
      <w:tr>
        <w:trPr>
          <w:cantSplit w:val="true"/>
        </w:trPr>
        <w:tc>
          <w:tcPr>
            <w:tcW w:type="dxa" w:w="1350"/>
          </w:tcPr>
          <w:p>
            <w:pPr>
              <w:spacing w:after="0"/>
            </w:pPr>
            <w:r>
              <w:rPr>
                <w:b w:val="0"/>
                <w:sz w:val="18"/>
              </w:rPr>
              <w:t>SOP-307</w:t>
            </w:r>
          </w:p>
        </w:tc>
        <w:tc>
          <w:tcPr>
            <w:tcW w:type="dxa" w:w="6753"/>
          </w:tcPr>
          <w:p>
            <w:pPr>
              <w:spacing w:after="0"/>
            </w:pPr>
            <w:r>
              <w:rPr>
                <w:b w:val="0"/>
                <w:sz w:val="18"/>
              </w:rPr>
              <w:t>Case Report Forms, EDC Entry and Query Resolution</w:t>
            </w:r>
          </w:p>
        </w:tc>
        <w:tc>
          <w:tcPr>
            <w:tcW w:type="dxa" w:w="1543"/>
          </w:tcPr>
          <w:p>
            <w:pPr>
              <w:spacing w:after="0"/>
            </w:pPr>
            <w:r>
              <w:rPr>
                <w:b w:val="0"/>
                <w:sz w:val="18"/>
              </w:rPr>
              <w:t>4</w:t>
            </w:r>
          </w:p>
        </w:tc>
      </w:tr>
      <w:tr>
        <w:trPr>
          <w:cantSplit w:val="true"/>
        </w:trPr>
        <w:tc>
          <w:tcPr>
            <w:tcW w:type="dxa" w:w="1350"/>
          </w:tcPr>
          <w:p>
            <w:pPr>
              <w:spacing w:after="0"/>
            </w:pPr>
            <w:r>
              <w:rPr>
                <w:b w:val="0"/>
                <w:sz w:val="18"/>
              </w:rPr>
              <w:t>SOP-308</w:t>
            </w:r>
          </w:p>
        </w:tc>
        <w:tc>
          <w:tcPr>
            <w:tcW w:type="dxa" w:w="6753"/>
          </w:tcPr>
          <w:p>
            <w:pPr>
              <w:spacing w:after="0"/>
            </w:pPr>
            <w:r>
              <w:rPr>
                <w:b w:val="0"/>
                <w:sz w:val="18"/>
              </w:rPr>
              <w:t>Protocol Deviations and Noncompliance</w:t>
            </w:r>
          </w:p>
        </w:tc>
        <w:tc>
          <w:tcPr>
            <w:tcW w:type="dxa" w:w="1543"/>
          </w:tcPr>
          <w:p>
            <w:pPr>
              <w:spacing w:after="0"/>
            </w:pPr>
            <w:r>
              <w:rPr>
                <w:b w:val="0"/>
                <w:sz w:val="18"/>
              </w:rPr>
              <w:t>5</w:t>
            </w:r>
          </w:p>
        </w:tc>
      </w:tr>
      <w:tr>
        <w:trPr>
          <w:cantSplit w:val="true"/>
        </w:trPr>
        <w:tc>
          <w:tcPr>
            <w:tcW w:type="dxa" w:w="1350"/>
          </w:tcPr>
          <w:p>
            <w:pPr>
              <w:spacing w:after="0"/>
            </w:pPr>
            <w:r>
              <w:rPr>
                <w:b w:val="0"/>
                <w:sz w:val="18"/>
              </w:rPr>
              <w:t>SOP-309</w:t>
            </w:r>
          </w:p>
        </w:tc>
        <w:tc>
          <w:tcPr>
            <w:tcW w:type="dxa" w:w="6753"/>
          </w:tcPr>
          <w:p>
            <w:pPr>
              <w:spacing w:after="0"/>
            </w:pPr>
            <w:r>
              <w:rPr>
                <w:b w:val="0"/>
                <w:sz w:val="18"/>
              </w:rPr>
              <w:t>Participant Retention, Withdrawal and Lost to Follow-Up</w:t>
            </w:r>
          </w:p>
        </w:tc>
        <w:tc>
          <w:tcPr>
            <w:tcW w:type="dxa" w:w="1543"/>
          </w:tcPr>
          <w:p>
            <w:pPr>
              <w:spacing w:after="0"/>
            </w:pPr>
            <w:r>
              <w:rPr>
                <w:b w:val="0"/>
                <w:sz w:val="18"/>
              </w:rPr>
              <w:t>5</w:t>
            </w:r>
          </w:p>
        </w:tc>
      </w:tr>
      <w:tr>
        <w:trPr>
          <w:cantSplit w:val="true"/>
        </w:trPr>
        <w:tc>
          <w:tcPr>
            <w:tcW w:type="dxa" w:w="1350"/>
          </w:tcPr>
          <w:p>
            <w:pPr>
              <w:spacing w:after="0"/>
            </w:pPr>
            <w:r>
              <w:rPr>
                <w:b w:val="0"/>
                <w:sz w:val="18"/>
              </w:rPr>
              <w:t>SOP-310</w:t>
            </w:r>
          </w:p>
        </w:tc>
        <w:tc>
          <w:tcPr>
            <w:tcW w:type="dxa" w:w="6753"/>
          </w:tcPr>
          <w:p>
            <w:pPr>
              <w:spacing w:after="0"/>
            </w:pPr>
            <w:r>
              <w:rPr>
                <w:b w:val="0"/>
                <w:sz w:val="18"/>
              </w:rPr>
              <w:t>Participant Payments and Reimbursement</w:t>
            </w:r>
          </w:p>
        </w:tc>
        <w:tc>
          <w:tcPr>
            <w:tcW w:type="dxa" w:w="1543"/>
          </w:tcPr>
          <w:p>
            <w:pPr>
              <w:spacing w:after="0"/>
            </w:pPr>
            <w:r>
              <w:rPr>
                <w:b w:val="0"/>
                <w:sz w:val="18"/>
              </w:rPr>
              <w:t>8</w:t>
            </w:r>
          </w:p>
        </w:tc>
      </w:tr>
      <w:tr>
        <w:trPr>
          <w:cantSplit w:val="true"/>
        </w:trPr>
        <w:tc>
          <w:tcPr>
            <w:tcW w:type="dxa" w:w="1350"/>
          </w:tcPr>
          <w:p>
            <w:pPr>
              <w:spacing w:after="0"/>
            </w:pPr>
            <w:r>
              <w:rPr>
                <w:b w:val="0"/>
                <w:sz w:val="18"/>
              </w:rPr>
              <w:t>SOP-311</w:t>
            </w:r>
          </w:p>
        </w:tc>
        <w:tc>
          <w:tcPr>
            <w:tcW w:type="dxa" w:w="6753"/>
          </w:tcPr>
          <w:p>
            <w:pPr>
              <w:spacing w:after="0"/>
            </w:pPr>
            <w:r>
              <w:rPr>
                <w:b w:val="0"/>
                <w:sz w:val="18"/>
              </w:rPr>
              <w:t>Biological Specimen Collection, Processing and Shipping</w:t>
            </w:r>
          </w:p>
        </w:tc>
        <w:tc>
          <w:tcPr>
            <w:tcW w:type="dxa" w:w="1543"/>
          </w:tcPr>
          <w:p>
            <w:pPr>
              <w:spacing w:after="0"/>
            </w:pPr>
            <w:r>
              <w:rPr>
                <w:b w:val="0"/>
                <w:sz w:val="18"/>
              </w:rPr>
              <w:t>8</w:t>
            </w:r>
          </w:p>
        </w:tc>
      </w:tr>
      <w:tr>
        <w:trPr>
          <w:cantSplit w:val="true"/>
        </w:trPr>
        <w:tc>
          <w:tcPr>
            <w:tcW w:type="dxa" w:w="1350"/>
          </w:tcPr>
          <w:p>
            <w:pPr>
              <w:spacing w:after="0"/>
            </w:pPr>
            <w:r>
              <w:rPr>
                <w:b w:val="0"/>
                <w:sz w:val="18"/>
              </w:rPr>
              <w:t>SOP-312</w:t>
            </w:r>
          </w:p>
        </w:tc>
        <w:tc>
          <w:tcPr>
            <w:tcW w:type="dxa" w:w="6753"/>
          </w:tcPr>
          <w:p>
            <w:pPr>
              <w:spacing w:after="0"/>
            </w:pPr>
            <w:r>
              <w:rPr>
                <w:b w:val="0"/>
                <w:sz w:val="18"/>
              </w:rPr>
              <w:t>Equipment Calibration and Maintenance; Local Laboratory Requirements</w:t>
            </w:r>
          </w:p>
        </w:tc>
        <w:tc>
          <w:tcPr>
            <w:tcW w:type="dxa" w:w="1543"/>
          </w:tcPr>
          <w:p>
            <w:pPr>
              <w:spacing w:after="0"/>
            </w:pPr>
            <w:r>
              <w:rPr>
                <w:b w:val="0"/>
                <w:sz w:val="18"/>
              </w:rPr>
              <w:t>7</w:t>
            </w:r>
          </w:p>
        </w:tc>
      </w:tr>
      <w:tr>
        <w:trPr>
          <w:cantSplit w:val="true"/>
        </w:trPr>
        <w:tc>
          <w:tcPr>
            <w:tcW w:type="dxa" w:w="1350"/>
          </w:tcPr>
          <w:p>
            <w:pPr>
              <w:spacing w:after="0"/>
            </w:pPr>
            <w:r>
              <w:rPr>
                <w:b w:val="0"/>
                <w:sz w:val="18"/>
              </w:rPr>
              <w:t>SOP-313</w:t>
            </w:r>
          </w:p>
        </w:tc>
        <w:tc>
          <w:tcPr>
            <w:tcW w:type="dxa" w:w="6753"/>
          </w:tcPr>
          <w:p>
            <w:pPr>
              <w:spacing w:after="0"/>
            </w:pPr>
            <w:r>
              <w:rPr>
                <w:b w:val="0"/>
                <w:sz w:val="18"/>
              </w:rPr>
              <w:t>Decentralized Trial Elements (Remote Visits, Home Health, Direct-to-Participant IP)</w:t>
            </w:r>
          </w:p>
        </w:tc>
        <w:tc>
          <w:tcPr>
            <w:tcW w:type="dxa" w:w="1543"/>
          </w:tcPr>
          <w:p>
            <w:pPr>
              <w:spacing w:after="0"/>
            </w:pPr>
            <w:r>
              <w:rPr>
                <w:b w:val="0"/>
                <w:sz w:val="18"/>
              </w:rPr>
              <w:t>8</w:t>
            </w:r>
          </w:p>
        </w:tc>
      </w:tr>
      <w:tr>
        <w:trPr>
          <w:cantSplit w:val="true"/>
        </w:trPr>
        <w:tc>
          <w:tcPr>
            <w:tcW w:type="dxa" w:w="1350"/>
          </w:tcPr>
          <w:p>
            <w:pPr>
              <w:spacing w:after="0"/>
            </w:pPr>
            <w:r>
              <w:rPr>
                <w:b w:val="0"/>
                <w:sz w:val="18"/>
              </w:rPr>
              <w:t>SOP-400</w:t>
            </w:r>
          </w:p>
        </w:tc>
        <w:tc>
          <w:tcPr>
            <w:tcW w:type="dxa" w:w="6753"/>
          </w:tcPr>
          <w:p>
            <w:pPr>
              <w:spacing w:after="0"/>
            </w:pPr>
            <w:r>
              <w:rPr>
                <w:b w:val="0"/>
                <w:sz w:val="18"/>
              </w:rPr>
              <w:t>Participant Privacy and HIPAA in Research</w:t>
            </w:r>
          </w:p>
        </w:tc>
        <w:tc>
          <w:tcPr>
            <w:tcW w:type="dxa" w:w="1543"/>
          </w:tcPr>
          <w:p>
            <w:pPr>
              <w:spacing w:after="0"/>
            </w:pPr>
            <w:r>
              <w:rPr>
                <w:b w:val="0"/>
                <w:sz w:val="18"/>
              </w:rPr>
              <w:t>11</w:t>
            </w:r>
          </w:p>
        </w:tc>
      </w:tr>
      <w:tr>
        <w:trPr>
          <w:cantSplit w:val="true"/>
        </w:trPr>
        <w:tc>
          <w:tcPr>
            <w:tcW w:type="dxa" w:w="1350"/>
          </w:tcPr>
          <w:p>
            <w:pPr>
              <w:spacing w:after="0"/>
            </w:pPr>
            <w:r>
              <w:rPr>
                <w:b w:val="0"/>
                <w:sz w:val="18"/>
              </w:rPr>
              <w:t>SOP-401</w:t>
            </w:r>
          </w:p>
        </w:tc>
        <w:tc>
          <w:tcPr>
            <w:tcW w:type="dxa" w:w="6753"/>
          </w:tcPr>
          <w:p>
            <w:pPr>
              <w:spacing w:after="0"/>
            </w:pPr>
            <w:r>
              <w:rPr>
                <w:b w:val="0"/>
                <w:sz w:val="18"/>
              </w:rPr>
              <w:t>Computerized Systems and Electronic Records</w:t>
            </w:r>
          </w:p>
        </w:tc>
        <w:tc>
          <w:tcPr>
            <w:tcW w:type="dxa" w:w="1543"/>
          </w:tcPr>
          <w:p>
            <w:pPr>
              <w:spacing w:after="0"/>
            </w:pPr>
            <w:r>
              <w:rPr>
                <w:b w:val="0"/>
                <w:sz w:val="18"/>
              </w:rPr>
              <w:t>9</w:t>
            </w:r>
          </w:p>
        </w:tc>
      </w:tr>
      <w:tr>
        <w:trPr>
          <w:cantSplit w:val="true"/>
        </w:trPr>
        <w:tc>
          <w:tcPr>
            <w:tcW w:type="dxa" w:w="1350"/>
          </w:tcPr>
          <w:p>
            <w:pPr>
              <w:spacing w:after="0"/>
            </w:pPr>
            <w:r>
              <w:rPr>
                <w:b w:val="0"/>
                <w:sz w:val="18"/>
              </w:rPr>
              <w:t>SOP-402</w:t>
            </w:r>
          </w:p>
        </w:tc>
        <w:tc>
          <w:tcPr>
            <w:tcW w:type="dxa" w:w="6753"/>
          </w:tcPr>
          <w:p>
            <w:pPr>
              <w:spacing w:after="0"/>
            </w:pPr>
            <w:r>
              <w:rPr>
                <w:b w:val="0"/>
                <w:sz w:val="18"/>
              </w:rPr>
              <w:t>Record Retention, Archiving and Destruction</w:t>
            </w:r>
          </w:p>
        </w:tc>
        <w:tc>
          <w:tcPr>
            <w:tcW w:type="dxa" w:w="1543"/>
          </w:tcPr>
          <w:p>
            <w:pPr>
              <w:spacing w:after="0"/>
            </w:pPr>
            <w:r>
              <w:rPr>
                <w:b w:val="0"/>
                <w:sz w:val="18"/>
              </w:rPr>
              <w:t>7</w:t>
            </w:r>
          </w:p>
        </w:tc>
      </w:tr>
      <w:tr>
        <w:trPr>
          <w:cantSplit w:val="true"/>
        </w:trPr>
        <w:tc>
          <w:tcPr>
            <w:tcW w:type="dxa" w:w="1350"/>
          </w:tcPr>
          <w:p>
            <w:pPr>
              <w:spacing w:after="0"/>
            </w:pPr>
            <w:r>
              <w:rPr>
                <w:b w:val="0"/>
                <w:sz w:val="18"/>
              </w:rPr>
              <w:t>SOP-500</w:t>
            </w:r>
          </w:p>
        </w:tc>
        <w:tc>
          <w:tcPr>
            <w:tcW w:type="dxa" w:w="6753"/>
          </w:tcPr>
          <w:p>
            <w:pPr>
              <w:spacing w:after="0"/>
            </w:pPr>
            <w:r>
              <w:rPr>
                <w:b w:val="0"/>
                <w:sz w:val="18"/>
              </w:rPr>
              <w:t>Adverse Event Identification, Assessment and Recording</w:t>
            </w:r>
          </w:p>
        </w:tc>
        <w:tc>
          <w:tcPr>
            <w:tcW w:type="dxa" w:w="1543"/>
          </w:tcPr>
          <w:p>
            <w:pPr>
              <w:spacing w:after="0"/>
            </w:pPr>
            <w:r>
              <w:rPr>
                <w:b w:val="0"/>
                <w:sz w:val="18"/>
              </w:rPr>
              <w:t>7</w:t>
            </w:r>
          </w:p>
        </w:tc>
      </w:tr>
      <w:tr>
        <w:trPr>
          <w:cantSplit w:val="true"/>
        </w:trPr>
        <w:tc>
          <w:tcPr>
            <w:tcW w:type="dxa" w:w="1350"/>
          </w:tcPr>
          <w:p>
            <w:pPr>
              <w:spacing w:after="0"/>
            </w:pPr>
            <w:r>
              <w:rPr>
                <w:b w:val="0"/>
                <w:sz w:val="18"/>
              </w:rPr>
              <w:t>SOP-501</w:t>
            </w:r>
          </w:p>
        </w:tc>
        <w:tc>
          <w:tcPr>
            <w:tcW w:type="dxa" w:w="6753"/>
          </w:tcPr>
          <w:p>
            <w:pPr>
              <w:spacing w:after="0"/>
            </w:pPr>
            <w:r>
              <w:rPr>
                <w:b w:val="0"/>
                <w:sz w:val="18"/>
              </w:rPr>
              <w:t>Serious Adverse Event and Expedited Safety Reporting</w:t>
            </w:r>
          </w:p>
        </w:tc>
        <w:tc>
          <w:tcPr>
            <w:tcW w:type="dxa" w:w="1543"/>
          </w:tcPr>
          <w:p>
            <w:pPr>
              <w:spacing w:after="0"/>
            </w:pPr>
            <w:r>
              <w:rPr>
                <w:b w:val="0"/>
                <w:sz w:val="18"/>
              </w:rPr>
              <w:t>8</w:t>
            </w:r>
          </w:p>
        </w:tc>
      </w:tr>
      <w:tr>
        <w:trPr>
          <w:cantSplit w:val="true"/>
        </w:trPr>
        <w:tc>
          <w:tcPr>
            <w:tcW w:type="dxa" w:w="1350"/>
          </w:tcPr>
          <w:p>
            <w:pPr>
              <w:spacing w:after="0"/>
            </w:pPr>
            <w:r>
              <w:rPr>
                <w:b w:val="0"/>
                <w:sz w:val="18"/>
              </w:rPr>
              <w:t>SOP-502</w:t>
            </w:r>
          </w:p>
        </w:tc>
        <w:tc>
          <w:tcPr>
            <w:tcW w:type="dxa" w:w="6753"/>
          </w:tcPr>
          <w:p>
            <w:pPr>
              <w:spacing w:after="0"/>
            </w:pPr>
            <w:r>
              <w:rPr>
                <w:b w:val="0"/>
                <w:sz w:val="18"/>
              </w:rPr>
              <w:t>Unanticipated Problems and Reportable New Information</w:t>
            </w:r>
          </w:p>
        </w:tc>
        <w:tc>
          <w:tcPr>
            <w:tcW w:type="dxa" w:w="1543"/>
          </w:tcPr>
          <w:p>
            <w:pPr>
              <w:spacing w:after="0"/>
            </w:pPr>
            <w:r>
              <w:rPr>
                <w:b w:val="0"/>
                <w:sz w:val="18"/>
              </w:rPr>
              <w:t>7</w:t>
            </w:r>
          </w:p>
        </w:tc>
      </w:tr>
      <w:tr>
        <w:trPr>
          <w:cantSplit w:val="true"/>
        </w:trPr>
        <w:tc>
          <w:tcPr>
            <w:tcW w:type="dxa" w:w="1350"/>
          </w:tcPr>
          <w:p>
            <w:pPr>
              <w:spacing w:after="0"/>
            </w:pPr>
            <w:r>
              <w:rPr>
                <w:b w:val="0"/>
                <w:sz w:val="18"/>
              </w:rPr>
              <w:t>SOP-503</w:t>
            </w:r>
          </w:p>
        </w:tc>
        <w:tc>
          <w:tcPr>
            <w:tcW w:type="dxa" w:w="6753"/>
          </w:tcPr>
          <w:p>
            <w:pPr>
              <w:spacing w:after="0"/>
            </w:pPr>
            <w:r>
              <w:rPr>
                <w:b w:val="0"/>
                <w:sz w:val="18"/>
              </w:rPr>
              <w:t>Pregnancy Reporting in Clinical Trials</w:t>
            </w:r>
          </w:p>
        </w:tc>
        <w:tc>
          <w:tcPr>
            <w:tcW w:type="dxa" w:w="1543"/>
          </w:tcPr>
          <w:p>
            <w:pPr>
              <w:spacing w:after="0"/>
            </w:pPr>
            <w:r>
              <w:rPr>
                <w:b w:val="0"/>
                <w:sz w:val="18"/>
              </w:rPr>
              <w:t>4</w:t>
            </w:r>
          </w:p>
        </w:tc>
      </w:tr>
      <w:tr>
        <w:trPr>
          <w:cantSplit w:val="true"/>
        </w:trPr>
        <w:tc>
          <w:tcPr>
            <w:tcW w:type="dxa" w:w="1350"/>
          </w:tcPr>
          <w:p>
            <w:pPr>
              <w:spacing w:after="0"/>
            </w:pPr>
            <w:r>
              <w:rPr>
                <w:b w:val="0"/>
                <w:sz w:val="18"/>
              </w:rPr>
              <w:t>SOP-600</w:t>
            </w:r>
          </w:p>
        </w:tc>
        <w:tc>
          <w:tcPr>
            <w:tcW w:type="dxa" w:w="6753"/>
          </w:tcPr>
          <w:p>
            <w:pPr>
              <w:spacing w:after="0"/>
            </w:pPr>
            <w:r>
              <w:rPr>
                <w:b w:val="0"/>
                <w:sz w:val="18"/>
              </w:rPr>
              <w:t>Sponsor Monitoring Visits</w:t>
            </w:r>
          </w:p>
        </w:tc>
        <w:tc>
          <w:tcPr>
            <w:tcW w:type="dxa" w:w="1543"/>
          </w:tcPr>
          <w:p>
            <w:pPr>
              <w:spacing w:after="0"/>
            </w:pPr>
            <w:r>
              <w:rPr>
                <w:b w:val="0"/>
                <w:sz w:val="18"/>
              </w:rPr>
              <w:t>5</w:t>
            </w:r>
          </w:p>
        </w:tc>
      </w:tr>
      <w:tr>
        <w:trPr>
          <w:cantSplit w:val="true"/>
        </w:trPr>
        <w:tc>
          <w:tcPr>
            <w:tcW w:type="dxa" w:w="1350"/>
          </w:tcPr>
          <w:p>
            <w:pPr>
              <w:spacing w:after="0"/>
            </w:pPr>
            <w:r>
              <w:rPr>
                <w:b w:val="0"/>
                <w:sz w:val="18"/>
              </w:rPr>
              <w:t>SOP-601</w:t>
            </w:r>
          </w:p>
        </w:tc>
        <w:tc>
          <w:tcPr>
            <w:tcW w:type="dxa" w:w="6753"/>
          </w:tcPr>
          <w:p>
            <w:pPr>
              <w:spacing w:after="0"/>
            </w:pPr>
            <w:r>
              <w:rPr>
                <w:b w:val="0"/>
                <w:sz w:val="18"/>
              </w:rPr>
              <w:t>Study Closeout</w:t>
            </w:r>
          </w:p>
        </w:tc>
        <w:tc>
          <w:tcPr>
            <w:tcW w:type="dxa" w:w="1543"/>
          </w:tcPr>
          <w:p>
            <w:pPr>
              <w:spacing w:after="0"/>
            </w:pPr>
            <w:r>
              <w:rPr>
                <w:b w:val="0"/>
                <w:sz w:val="18"/>
              </w:rPr>
              <w:t>6</w:t>
            </w:r>
          </w:p>
        </w:tc>
      </w:tr>
      <w:tr>
        <w:trPr>
          <w:cantSplit w:val="true"/>
        </w:trPr>
        <w:tc>
          <w:tcPr>
            <w:tcW w:type="dxa" w:w="1350"/>
          </w:tcPr>
          <w:p>
            <w:pPr>
              <w:spacing w:after="0"/>
            </w:pPr>
            <w:r>
              <w:rPr>
                <w:b w:val="0"/>
                <w:sz w:val="18"/>
              </w:rPr>
              <w:t>SOP-700</w:t>
            </w:r>
          </w:p>
        </w:tc>
        <w:tc>
          <w:tcPr>
            <w:tcW w:type="dxa" w:w="6753"/>
          </w:tcPr>
          <w:p>
            <w:pPr>
              <w:spacing w:after="0"/>
            </w:pPr>
            <w:r>
              <w:rPr>
                <w:b w:val="0"/>
                <w:sz w:val="18"/>
              </w:rPr>
              <w:t>Internal Quality Control and Quality Assurance Audits</w:t>
            </w:r>
          </w:p>
        </w:tc>
        <w:tc>
          <w:tcPr>
            <w:tcW w:type="dxa" w:w="1543"/>
          </w:tcPr>
          <w:p>
            <w:pPr>
              <w:spacing w:after="0"/>
            </w:pPr>
            <w:r>
              <w:rPr>
                <w:b w:val="0"/>
                <w:sz w:val="18"/>
              </w:rPr>
              <w:t>9</w:t>
            </w:r>
          </w:p>
        </w:tc>
      </w:tr>
      <w:tr>
        <w:trPr>
          <w:cantSplit w:val="true"/>
        </w:trPr>
        <w:tc>
          <w:tcPr>
            <w:tcW w:type="dxa" w:w="1350"/>
          </w:tcPr>
          <w:p>
            <w:pPr>
              <w:spacing w:after="0"/>
            </w:pPr>
            <w:r>
              <w:rPr>
                <w:b w:val="0"/>
                <w:sz w:val="18"/>
              </w:rPr>
              <w:t>SOP-701</w:t>
            </w:r>
          </w:p>
        </w:tc>
        <w:tc>
          <w:tcPr>
            <w:tcW w:type="dxa" w:w="6753"/>
          </w:tcPr>
          <w:p>
            <w:pPr>
              <w:spacing w:after="0"/>
            </w:pPr>
            <w:r>
              <w:rPr>
                <w:b w:val="0"/>
                <w:sz w:val="18"/>
              </w:rPr>
              <w:t>Sponsor and IRB Audits</w:t>
            </w:r>
          </w:p>
        </w:tc>
        <w:tc>
          <w:tcPr>
            <w:tcW w:type="dxa" w:w="1543"/>
          </w:tcPr>
          <w:p>
            <w:pPr>
              <w:spacing w:after="0"/>
            </w:pPr>
            <w:r>
              <w:rPr>
                <w:b w:val="0"/>
                <w:sz w:val="18"/>
              </w:rPr>
              <w:t>6</w:t>
            </w:r>
          </w:p>
        </w:tc>
      </w:tr>
      <w:tr>
        <w:trPr>
          <w:cantSplit w:val="true"/>
        </w:trPr>
        <w:tc>
          <w:tcPr>
            <w:tcW w:type="dxa" w:w="1350"/>
          </w:tcPr>
          <w:p>
            <w:pPr>
              <w:spacing w:after="0"/>
            </w:pPr>
            <w:r>
              <w:rPr>
                <w:b w:val="0"/>
                <w:sz w:val="18"/>
              </w:rPr>
              <w:t>SOP-702</w:t>
            </w:r>
          </w:p>
        </w:tc>
        <w:tc>
          <w:tcPr>
            <w:tcW w:type="dxa" w:w="6753"/>
          </w:tcPr>
          <w:p>
            <w:pPr>
              <w:spacing w:after="0"/>
            </w:pPr>
            <w:r>
              <w:rPr>
                <w:b w:val="0"/>
                <w:sz w:val="18"/>
              </w:rPr>
              <w:t>FDA Inspections and Remote Regulatory Assessments</w:t>
            </w:r>
          </w:p>
        </w:tc>
        <w:tc>
          <w:tcPr>
            <w:tcW w:type="dxa" w:w="1543"/>
          </w:tcPr>
          <w:p>
            <w:pPr>
              <w:spacing w:after="0"/>
            </w:pPr>
            <w:r>
              <w:rPr>
                <w:b w:val="0"/>
                <w:sz w:val="18"/>
              </w:rPr>
              <w:t>10</w:t>
            </w:r>
          </w:p>
        </w:tc>
      </w:tr>
      <w:tr>
        <w:trPr>
          <w:cantSplit w:val="true"/>
        </w:trPr>
        <w:tc>
          <w:tcPr>
            <w:tcW w:type="dxa" w:w="1350"/>
          </w:tcPr>
          <w:p>
            <w:pPr>
              <w:spacing w:after="0"/>
            </w:pPr>
            <w:r>
              <w:rPr>
                <w:b w:val="0"/>
                <w:sz w:val="18"/>
              </w:rPr>
              <w:t>SOP-703</w:t>
            </w:r>
          </w:p>
        </w:tc>
        <w:tc>
          <w:tcPr>
            <w:tcW w:type="dxa" w:w="6753"/>
          </w:tcPr>
          <w:p>
            <w:pPr>
              <w:spacing w:after="0"/>
            </w:pPr>
            <w:r>
              <w:rPr>
                <w:b w:val="0"/>
                <w:sz w:val="18"/>
              </w:rPr>
              <w:t>Corrective and Preventive Action (CAPA)</w:t>
            </w:r>
          </w:p>
        </w:tc>
        <w:tc>
          <w:tcPr>
            <w:tcW w:type="dxa" w:w="1543"/>
          </w:tcPr>
          <w:p>
            <w:pPr>
              <w:spacing w:after="0"/>
            </w:pPr>
            <w:r>
              <w:rPr>
                <w:b w:val="0"/>
                <w:sz w:val="18"/>
              </w:rPr>
              <w:t>6</w:t>
            </w:r>
          </w:p>
        </w:tc>
      </w:tr>
      <w:tr>
        <w:trPr>
          <w:cantSplit w:val="true"/>
        </w:trPr>
        <w:tc>
          <w:tcPr>
            <w:tcW w:type="dxa" w:w="1350"/>
          </w:tcPr>
          <w:p>
            <w:pPr>
              <w:spacing w:after="0"/>
            </w:pPr>
            <w:r>
              <w:rPr>
                <w:b w:val="0"/>
                <w:sz w:val="18"/>
              </w:rPr>
              <w:t>SOP-704</w:t>
            </w:r>
          </w:p>
        </w:tc>
        <w:tc>
          <w:tcPr>
            <w:tcW w:type="dxa" w:w="6753"/>
          </w:tcPr>
          <w:p>
            <w:pPr>
              <w:spacing w:after="0"/>
            </w:pPr>
            <w:r>
              <w:rPr>
                <w:b w:val="0"/>
                <w:sz w:val="18"/>
              </w:rPr>
              <w:t>Research Misconduct and Fraud Reporting</w:t>
            </w:r>
          </w:p>
        </w:tc>
        <w:tc>
          <w:tcPr>
            <w:tcW w:type="dxa" w:w="1543"/>
          </w:tcPr>
          <w:p>
            <w:pPr>
              <w:spacing w:after="0"/>
            </w:pPr>
            <w:r>
              <w:rPr>
                <w:b w:val="0"/>
                <w:sz w:val="18"/>
              </w:rPr>
              <w:t>8</w:t>
            </w:r>
          </w:p>
        </w:tc>
      </w:tr>
      <w:tr>
        <w:trPr>
          <w:cantSplit w:val="true"/>
        </w:trPr>
        <w:tc>
          <w:tcPr>
            <w:tcW w:type="dxa" w:w="1350"/>
          </w:tcPr>
          <w:p>
            <w:pPr>
              <w:spacing w:after="0"/>
            </w:pPr>
            <w:r>
              <w:rPr>
                <w:b w:val="0"/>
                <w:sz w:val="18"/>
              </w:rPr>
              <w:t>SOP-705</w:t>
            </w:r>
          </w:p>
        </w:tc>
        <w:tc>
          <w:tcPr>
            <w:tcW w:type="dxa" w:w="6753"/>
          </w:tcPr>
          <w:p>
            <w:pPr>
              <w:spacing w:after="0"/>
            </w:pPr>
            <w:r>
              <w:rPr>
                <w:b w:val="0"/>
                <w:sz w:val="18"/>
              </w:rPr>
              <w:t>Business Continuity and Emergency Preparedness</w:t>
            </w:r>
          </w:p>
        </w:tc>
        <w:tc>
          <w:tcPr>
            <w:tcW w:type="dxa" w:w="1543"/>
          </w:tcPr>
          <w:p>
            <w:pPr>
              <w:spacing w:after="0"/>
            </w:pPr>
            <w:r>
              <w:rPr>
                <w:b w:val="0"/>
                <w:sz w:val="18"/>
              </w:rPr>
              <w:t>9</w:t>
            </w:r>
          </w:p>
        </w:tc>
      </w:tr>
      <w:tr>
        <w:trPr>
          <w:cantSplit w:val="true"/>
        </w:trPr>
        <w:tc>
          <w:tcPr>
            <w:tcW w:type="dxa" w:w="1350"/>
          </w:tcPr>
          <w:p>
            <w:pPr>
              <w:spacing w:after="0"/>
            </w:pPr>
            <w:r>
              <w:rPr>
                <w:b w:val="0"/>
                <w:sz w:val="18"/>
              </w:rPr>
              <w:t>SOP-800</w:t>
            </w:r>
          </w:p>
        </w:tc>
        <w:tc>
          <w:tcPr>
            <w:tcW w:type="dxa" w:w="6753"/>
          </w:tcPr>
          <w:p>
            <w:pPr>
              <w:spacing w:after="0"/>
            </w:pPr>
            <w:r>
              <w:rPr>
                <w:b w:val="0"/>
                <w:sz w:val="18"/>
              </w:rPr>
              <w:t>Sponsor-Investigator Responsibilities (IND/IDE Holder)</w:t>
            </w:r>
          </w:p>
        </w:tc>
        <w:tc>
          <w:tcPr>
            <w:tcW w:type="dxa" w:w="1543"/>
          </w:tcPr>
          <w:p>
            <w:pPr>
              <w:spacing w:after="0"/>
            </w:pPr>
            <w:r>
              <w:rPr>
                <w:b w:val="0"/>
                <w:sz w:val="18"/>
              </w:rPr>
              <w:t>10</w:t>
            </w:r>
          </w:p>
        </w:tc>
      </w:tr>
    </w:tbl>
    <w:p>
      <w:pPr>
        <w:spacing w:after="40"/>
      </w:pPr>
    </w:p>
    <w:p>
      <w:pPr>
        <w:pStyle w:val="Heading1"/>
      </w:pPr>
      <w:r>
        <w:t>Network SOPs (Model N only)</w:t>
      </w:r>
    </w:p>
    <w:tbl>
      <w:tblPr>
        <w:tblStyle w:val="TableGrid"/>
        <w:tblW w:type="auto" w:w="0"/>
        <w:jc w:val="left"/>
        <w:tblLayout w:type="fixed"/>
        <w:tblLook w:firstColumn="1" w:firstRow="1" w:lastColumn="0" w:lastRow="0" w:noHBand="0" w:noVBand="1" w:val="04A0"/>
      </w:tblPr>
      <w:tblGrid>
        <w:gridCol w:w="1350"/>
        <w:gridCol w:w="6753"/>
        <w:gridCol w:w="1543"/>
      </w:tblGrid>
      <w:tr>
        <w:trPr>
          <w:tblHeader w:val="true"/>
        </w:trPr>
        <w:tc>
          <w:tcPr>
            <w:tcW w:type="dxa" w:w="1350"/>
            <w:shd w:val="clear" w:color="auto" w:fill="D9E2F3"/>
          </w:tcPr>
          <w:p>
            <w:pPr>
              <w:keepNext/>
              <w:spacing w:after="0"/>
            </w:pPr>
            <w:r>
              <w:rPr>
                <w:b/>
                <w:sz w:val="18"/>
              </w:rPr>
              <w:t>Number</w:t>
            </w:r>
          </w:p>
        </w:tc>
        <w:tc>
          <w:tcPr>
            <w:tcW w:type="dxa" w:w="6753"/>
            <w:shd w:val="clear" w:color="auto" w:fill="D9E2F3"/>
          </w:tcPr>
          <w:p>
            <w:pPr>
              <w:keepNext/>
              <w:spacing w:after="0"/>
            </w:pPr>
            <w:r>
              <w:rPr>
                <w:b/>
                <w:sz w:val="18"/>
              </w:rPr>
              <w:t>Title</w:t>
            </w:r>
          </w:p>
        </w:tc>
        <w:tc>
          <w:tcPr>
            <w:tcW w:type="dxa" w:w="1543"/>
            <w:shd w:val="clear" w:color="auto" w:fill="D9E2F3"/>
          </w:tcPr>
          <w:p>
            <w:pPr>
              <w:keepNext/>
              <w:spacing w:after="0"/>
            </w:pPr>
            <w:r>
              <w:rPr>
                <w:b/>
                <w:sz w:val="18"/>
              </w:rPr>
              <w:t>Approx. pages</w:t>
            </w:r>
          </w:p>
        </w:tc>
      </w:tr>
      <w:tr>
        <w:trPr>
          <w:cantSplit w:val="true"/>
        </w:trPr>
        <w:tc>
          <w:tcPr>
            <w:tcW w:type="dxa" w:w="1350"/>
          </w:tcPr>
          <w:p>
            <w:pPr>
              <w:keepNext/>
              <w:spacing w:after="0"/>
            </w:pPr>
            <w:r>
              <w:rPr>
                <w:b w:val="0"/>
                <w:sz w:val="18"/>
              </w:rPr>
              <w:t>SOP-900</w:t>
            </w:r>
          </w:p>
        </w:tc>
        <w:tc>
          <w:tcPr>
            <w:tcW w:type="dxa" w:w="6753"/>
          </w:tcPr>
          <w:p>
            <w:pPr>
              <w:keepNext/>
              <w:spacing w:after="0"/>
            </w:pPr>
            <w:r>
              <w:rPr>
                <w:b w:val="0"/>
                <w:sz w:val="18"/>
              </w:rPr>
              <w:t>Network Governance, SOP Hierarchy and Local Addenda</w:t>
            </w:r>
          </w:p>
        </w:tc>
        <w:tc>
          <w:tcPr>
            <w:tcW w:type="dxa" w:w="1543"/>
          </w:tcPr>
          <w:p>
            <w:pPr>
              <w:keepNext/>
              <w:spacing w:after="0"/>
            </w:pPr>
            <w:r>
              <w:rPr>
                <w:b w:val="0"/>
                <w:sz w:val="18"/>
              </w:rPr>
              <w:t>10</w:t>
            </w:r>
          </w:p>
        </w:tc>
      </w:tr>
      <w:tr>
        <w:trPr>
          <w:cantSplit w:val="true"/>
        </w:trPr>
        <w:tc>
          <w:tcPr>
            <w:tcW w:type="dxa" w:w="1350"/>
          </w:tcPr>
          <w:p>
            <w:pPr>
              <w:keepNext/>
              <w:spacing w:after="0"/>
            </w:pPr>
            <w:r>
              <w:rPr>
                <w:b w:val="0"/>
                <w:sz w:val="18"/>
              </w:rPr>
              <w:t>SOP-901</w:t>
            </w:r>
          </w:p>
        </w:tc>
        <w:tc>
          <w:tcPr>
            <w:tcW w:type="dxa" w:w="6753"/>
          </w:tcPr>
          <w:p>
            <w:pPr>
              <w:keepNext/>
              <w:spacing w:after="0"/>
            </w:pPr>
            <w:r>
              <w:rPr>
                <w:b w:val="0"/>
                <w:sz w:val="18"/>
              </w:rPr>
              <w:t>Member Site Onboarding, Integration and Exit</w:t>
            </w:r>
          </w:p>
        </w:tc>
        <w:tc>
          <w:tcPr>
            <w:tcW w:type="dxa" w:w="1543"/>
          </w:tcPr>
          <w:p>
            <w:pPr>
              <w:keepNext/>
              <w:spacing w:after="0"/>
            </w:pPr>
            <w:r>
              <w:rPr>
                <w:b w:val="0"/>
                <w:sz w:val="18"/>
              </w:rPr>
              <w:t>10</w:t>
            </w:r>
          </w:p>
        </w:tc>
      </w:tr>
      <w:tr>
        <w:trPr>
          <w:cantSplit w:val="true"/>
        </w:trPr>
        <w:tc>
          <w:tcPr>
            <w:tcW w:type="dxa" w:w="1350"/>
          </w:tcPr>
          <w:p>
            <w:pPr>
              <w:keepNext/>
              <w:spacing w:after="0"/>
            </w:pPr>
            <w:r>
              <w:rPr>
                <w:b w:val="0"/>
                <w:sz w:val="18"/>
              </w:rPr>
              <w:t>SOP-902</w:t>
            </w:r>
          </w:p>
        </w:tc>
        <w:tc>
          <w:tcPr>
            <w:tcW w:type="dxa" w:w="6753"/>
          </w:tcPr>
          <w:p>
            <w:pPr>
              <w:keepNext/>
              <w:spacing w:after="0"/>
            </w:pPr>
            <w:r>
              <w:rPr>
                <w:b w:val="0"/>
                <w:sz w:val="18"/>
              </w:rPr>
              <w:t>Network Study Feasibility, Allocation and Central Contracting</w:t>
            </w:r>
          </w:p>
        </w:tc>
        <w:tc>
          <w:tcPr>
            <w:tcW w:type="dxa" w:w="1543"/>
          </w:tcPr>
          <w:p>
            <w:pPr>
              <w:keepNext/>
              <w:spacing w:after="0"/>
            </w:pPr>
            <w:r>
              <w:rPr>
                <w:b w:val="0"/>
                <w:sz w:val="18"/>
              </w:rPr>
              <w:t>9</w:t>
            </w:r>
          </w:p>
        </w:tc>
      </w:tr>
      <w:tr>
        <w:trPr>
          <w:cantSplit w:val="true"/>
        </w:trPr>
        <w:tc>
          <w:tcPr>
            <w:tcW w:type="dxa" w:w="1350"/>
          </w:tcPr>
          <w:p>
            <w:pPr>
              <w:keepNext/>
              <w:spacing w:after="0"/>
            </w:pPr>
            <w:r>
              <w:rPr>
                <w:b w:val="0"/>
                <w:sz w:val="18"/>
              </w:rPr>
              <w:t>SOP-903</w:t>
            </w:r>
          </w:p>
        </w:tc>
        <w:tc>
          <w:tcPr>
            <w:tcW w:type="dxa" w:w="6753"/>
          </w:tcPr>
          <w:p>
            <w:pPr>
              <w:keepNext/>
              <w:spacing w:after="0"/>
            </w:pPr>
            <w:r>
              <w:rPr>
                <w:b w:val="0"/>
                <w:sz w:val="18"/>
              </w:rPr>
              <w:t>Network Oversight of Member Sites (Metrics, Central QA, Escalation)</w:t>
            </w:r>
          </w:p>
        </w:tc>
        <w:tc>
          <w:tcPr>
            <w:tcW w:type="dxa" w:w="1543"/>
          </w:tcPr>
          <w:p>
            <w:pPr>
              <w:keepNext/>
              <w:spacing w:after="0"/>
            </w:pPr>
            <w:r>
              <w:rPr>
                <w:b w:val="0"/>
                <w:sz w:val="18"/>
              </w:rPr>
              <w:t>9</w:t>
            </w:r>
          </w:p>
        </w:tc>
      </w:tr>
      <w:tr>
        <w:trPr>
          <w:cantSplit w:val="true"/>
        </w:trPr>
        <w:tc>
          <w:tcPr>
            <w:tcW w:type="dxa" w:w="1350"/>
          </w:tcPr>
          <w:p>
            <w:pPr>
              <w:keepNext/>
              <w:spacing w:after="0"/>
            </w:pPr>
            <w:r>
              <w:rPr>
                <w:b w:val="0"/>
                <w:sz w:val="18"/>
              </w:rPr>
              <w:t>SOP-904</w:t>
            </w:r>
          </w:p>
        </w:tc>
        <w:tc>
          <w:tcPr>
            <w:tcW w:type="dxa" w:w="6753"/>
          </w:tcPr>
          <w:p>
            <w:pPr>
              <w:keepNext/>
              <w:spacing w:after="0"/>
            </w:pPr>
            <w:r>
              <w:rPr>
                <w:b w:val="0"/>
                <w:sz w:val="18"/>
              </w:rPr>
              <w:t>Shared Staff, Cross-Site Coverage and Central Services</w:t>
            </w:r>
          </w:p>
        </w:tc>
        <w:tc>
          <w:tcPr>
            <w:tcW w:type="dxa" w:w="1543"/>
          </w:tcPr>
          <w:p>
            <w:pPr>
              <w:keepNext/>
              <w:spacing w:after="0"/>
            </w:pPr>
            <w:r>
              <w:rPr>
                <w:b w:val="0"/>
                <w:sz w:val="18"/>
              </w:rPr>
              <w:t>10</w:t>
            </w:r>
          </w:p>
        </w:tc>
      </w:tr>
      <w:tr>
        <w:trPr>
          <w:cantSplit w:val="true"/>
        </w:trPr>
        <w:tc>
          <w:tcPr>
            <w:tcW w:type="dxa" w:w="1350"/>
          </w:tcPr>
          <w:p>
            <w:pPr>
              <w:spacing w:after="0"/>
            </w:pPr>
            <w:r>
              <w:rPr>
                <w:b w:val="0"/>
                <w:sz w:val="18"/>
              </w:rPr>
              <w:t>SOP-905</w:t>
            </w:r>
          </w:p>
        </w:tc>
        <w:tc>
          <w:tcPr>
            <w:tcW w:type="dxa" w:w="6753"/>
          </w:tcPr>
          <w:p>
            <w:pPr>
              <w:spacing w:after="0"/>
            </w:pPr>
            <w:r>
              <w:rPr>
                <w:b w:val="0"/>
                <w:sz w:val="18"/>
              </w:rPr>
              <w:t>Network Data, Systems, Privacy and Records Across Sites</w:t>
            </w:r>
          </w:p>
        </w:tc>
        <w:tc>
          <w:tcPr>
            <w:tcW w:type="dxa" w:w="1543"/>
          </w:tcPr>
          <w:p>
            <w:pPr>
              <w:spacing w:after="0"/>
            </w:pPr>
            <w:r>
              <w:rPr>
                <w:b w:val="0"/>
                <w:sz w:val="18"/>
              </w:rPr>
              <w:t>11</w:t>
            </w:r>
          </w:p>
        </w:tc>
      </w:tr>
    </w:tbl>
    <w:p>
      <w:pPr>
        <w:spacing w:after="40"/>
      </w:pPr>
    </w:p>
    <w:p>
      <w:pPr>
        <w:pStyle w:val="Heading1"/>
      </w:pPr>
      <w:r>
        <w:t>Forms and logs</w:t>
      </w:r>
    </w:p>
    <w:tbl>
      <w:tblPr>
        <w:tblStyle w:val="TableGrid"/>
        <w:tblW w:type="auto" w:w="0"/>
        <w:jc w:val="left"/>
        <w:tblLayout w:type="fixed"/>
        <w:tblLook w:firstColumn="1" w:firstRow="1" w:lastColumn="0" w:lastRow="0" w:noHBand="0" w:noVBand="1" w:val="04A0"/>
      </w:tblPr>
      <w:tblGrid>
        <w:gridCol w:w="1350"/>
        <w:gridCol w:w="6367"/>
        <w:gridCol w:w="1929"/>
      </w:tblGrid>
      <w:tr>
        <w:trPr>
          <w:tblHeader w:val="true"/>
        </w:trPr>
        <w:tc>
          <w:tcPr>
            <w:tcW w:type="dxa" w:w="1350"/>
            <w:shd w:val="clear" w:color="auto" w:fill="D9E2F3"/>
          </w:tcPr>
          <w:p>
            <w:pPr>
              <w:spacing w:after="0"/>
            </w:pPr>
            <w:r>
              <w:rPr>
                <w:b/>
                <w:sz w:val="18"/>
              </w:rPr>
              <w:t>Code</w:t>
            </w:r>
          </w:p>
        </w:tc>
        <w:tc>
          <w:tcPr>
            <w:tcW w:type="dxa" w:w="6367"/>
            <w:shd w:val="clear" w:color="auto" w:fill="D9E2F3"/>
          </w:tcPr>
          <w:p>
            <w:pPr>
              <w:spacing w:after="0"/>
            </w:pPr>
            <w:r>
              <w:rPr>
                <w:b/>
                <w:sz w:val="18"/>
              </w:rPr>
              <w:t>Title</w:t>
            </w:r>
          </w:p>
        </w:tc>
        <w:tc>
          <w:tcPr>
            <w:tcW w:type="dxa" w:w="1929"/>
            <w:shd w:val="clear" w:color="auto" w:fill="D9E2F3"/>
          </w:tcPr>
          <w:p>
            <w:pPr>
              <w:spacing w:after="0"/>
            </w:pPr>
            <w:r>
              <w:rPr>
                <w:b/>
                <w:sz w:val="18"/>
              </w:rPr>
              <w:t>Used by</w:t>
            </w:r>
          </w:p>
        </w:tc>
      </w:tr>
      <w:tr>
        <w:trPr>
          <w:cantSplit w:val="true"/>
        </w:trPr>
        <w:tc>
          <w:tcPr>
            <w:tcW w:type="dxa" w:w="1350"/>
          </w:tcPr>
          <w:p>
            <w:pPr>
              <w:spacing w:after="0"/>
            </w:pPr>
            <w:r>
              <w:rPr>
                <w:b w:val="0"/>
                <w:sz w:val="18"/>
              </w:rPr>
              <w:t>F-100-01</w:t>
            </w:r>
          </w:p>
        </w:tc>
        <w:tc>
          <w:tcPr>
            <w:tcW w:type="dxa" w:w="6367"/>
          </w:tcPr>
          <w:p>
            <w:pPr>
              <w:spacing w:after="0"/>
            </w:pPr>
            <w:r>
              <w:rPr>
                <w:b w:val="0"/>
                <w:sz w:val="18"/>
              </w:rPr>
              <w:t>SOP Review and Approval Record</w:t>
            </w:r>
          </w:p>
        </w:tc>
        <w:tc>
          <w:tcPr>
            <w:tcW w:type="dxa" w:w="1929"/>
          </w:tcPr>
          <w:p>
            <w:pPr>
              <w:spacing w:after="0"/>
            </w:pPr>
            <w:r>
              <w:rPr>
                <w:b w:val="0"/>
                <w:sz w:val="18"/>
              </w:rPr>
              <w:t>SOP-100</w:t>
            </w:r>
          </w:p>
        </w:tc>
      </w:tr>
      <w:tr>
        <w:trPr>
          <w:cantSplit w:val="true"/>
        </w:trPr>
        <w:tc>
          <w:tcPr>
            <w:tcW w:type="dxa" w:w="1350"/>
          </w:tcPr>
          <w:p>
            <w:pPr>
              <w:spacing w:after="0"/>
            </w:pPr>
            <w:r>
              <w:rPr>
                <w:b w:val="0"/>
                <w:sz w:val="18"/>
              </w:rPr>
              <w:t>F-100-02</w:t>
            </w:r>
          </w:p>
        </w:tc>
        <w:tc>
          <w:tcPr>
            <w:tcW w:type="dxa" w:w="6367"/>
          </w:tcPr>
          <w:p>
            <w:pPr>
              <w:spacing w:after="0"/>
            </w:pPr>
            <w:r>
              <w:rPr>
                <w:b w:val="0"/>
                <w:sz w:val="18"/>
              </w:rPr>
              <w:t>SOP Training Acknowledgment</w:t>
            </w:r>
          </w:p>
        </w:tc>
        <w:tc>
          <w:tcPr>
            <w:tcW w:type="dxa" w:w="1929"/>
          </w:tcPr>
          <w:p>
            <w:pPr>
              <w:spacing w:after="0"/>
            </w:pPr>
            <w:r>
              <w:rPr>
                <w:b w:val="0"/>
                <w:sz w:val="18"/>
              </w:rPr>
              <w:t>SOP-100</w:t>
            </w:r>
          </w:p>
        </w:tc>
      </w:tr>
      <w:tr>
        <w:trPr>
          <w:cantSplit w:val="true"/>
        </w:trPr>
        <w:tc>
          <w:tcPr>
            <w:tcW w:type="dxa" w:w="1350"/>
          </w:tcPr>
          <w:p>
            <w:pPr>
              <w:spacing w:after="0"/>
            </w:pPr>
            <w:r>
              <w:rPr>
                <w:b w:val="0"/>
                <w:sz w:val="18"/>
              </w:rPr>
              <w:t>F-100-03</w:t>
            </w:r>
          </w:p>
        </w:tc>
        <w:tc>
          <w:tcPr>
            <w:tcW w:type="dxa" w:w="6367"/>
          </w:tcPr>
          <w:p>
            <w:pPr>
              <w:spacing w:after="0"/>
            </w:pPr>
            <w:r>
              <w:rPr>
                <w:b w:val="0"/>
                <w:sz w:val="18"/>
              </w:rPr>
              <w:t>SOP Master Index and Review Schedule</w:t>
            </w:r>
          </w:p>
        </w:tc>
        <w:tc>
          <w:tcPr>
            <w:tcW w:type="dxa" w:w="1929"/>
          </w:tcPr>
          <w:p>
            <w:pPr>
              <w:spacing w:after="0"/>
            </w:pPr>
            <w:r>
              <w:rPr>
                <w:b w:val="0"/>
                <w:sz w:val="18"/>
              </w:rPr>
              <w:t>SOP-100</w:t>
            </w:r>
          </w:p>
        </w:tc>
      </w:tr>
      <w:tr>
        <w:trPr>
          <w:cantSplit w:val="true"/>
        </w:trPr>
        <w:tc>
          <w:tcPr>
            <w:tcW w:type="dxa" w:w="1350"/>
          </w:tcPr>
          <w:p>
            <w:pPr>
              <w:spacing w:after="0"/>
            </w:pPr>
            <w:r>
              <w:rPr>
                <w:b w:val="0"/>
                <w:sz w:val="18"/>
              </w:rPr>
              <w:t>F-102-01</w:t>
            </w:r>
          </w:p>
        </w:tc>
        <w:tc>
          <w:tcPr>
            <w:tcW w:type="dxa" w:w="6367"/>
          </w:tcPr>
          <w:p>
            <w:pPr>
              <w:spacing w:after="0"/>
            </w:pPr>
            <w:r>
              <w:rPr>
                <w:b w:val="0"/>
                <w:sz w:val="18"/>
              </w:rPr>
              <w:t>Site Organization Chart and Role Assignment Record</w:t>
            </w:r>
          </w:p>
        </w:tc>
        <w:tc>
          <w:tcPr>
            <w:tcW w:type="dxa" w:w="1929"/>
          </w:tcPr>
          <w:p>
            <w:pPr>
              <w:spacing w:after="0"/>
            </w:pPr>
            <w:r>
              <w:rPr>
                <w:b w:val="0"/>
                <w:sz w:val="18"/>
              </w:rPr>
              <w:t>SOP-102</w:t>
            </w:r>
          </w:p>
        </w:tc>
      </w:tr>
      <w:tr>
        <w:trPr>
          <w:cantSplit w:val="true"/>
        </w:trPr>
        <w:tc>
          <w:tcPr>
            <w:tcW w:type="dxa" w:w="1350"/>
          </w:tcPr>
          <w:p>
            <w:pPr>
              <w:spacing w:after="0"/>
            </w:pPr>
            <w:r>
              <w:rPr>
                <w:b w:val="0"/>
                <w:sz w:val="18"/>
              </w:rPr>
              <w:t>F-102-02</w:t>
            </w:r>
          </w:p>
        </w:tc>
        <w:tc>
          <w:tcPr>
            <w:tcW w:type="dxa" w:w="6367"/>
          </w:tcPr>
          <w:p>
            <w:pPr>
              <w:spacing w:after="0"/>
            </w:pPr>
            <w:r>
              <w:rPr>
                <w:b w:val="0"/>
                <w:sz w:val="18"/>
              </w:rPr>
              <w:t>Staff Onboarding and Offboarding Checklist</w:t>
            </w:r>
          </w:p>
        </w:tc>
        <w:tc>
          <w:tcPr>
            <w:tcW w:type="dxa" w:w="1929"/>
          </w:tcPr>
          <w:p>
            <w:pPr>
              <w:spacing w:after="0"/>
            </w:pPr>
            <w:r>
              <w:rPr>
                <w:b w:val="0"/>
                <w:sz w:val="18"/>
              </w:rPr>
              <w:t>SOP-102</w:t>
            </w:r>
          </w:p>
        </w:tc>
      </w:tr>
      <w:tr>
        <w:trPr>
          <w:cantSplit w:val="true"/>
        </w:trPr>
        <w:tc>
          <w:tcPr>
            <w:tcW w:type="dxa" w:w="1350"/>
          </w:tcPr>
          <w:p>
            <w:pPr>
              <w:spacing w:after="0"/>
            </w:pPr>
            <w:r>
              <w:rPr>
                <w:b w:val="0"/>
                <w:sz w:val="18"/>
              </w:rPr>
              <w:t>F-103-01</w:t>
            </w:r>
          </w:p>
        </w:tc>
        <w:tc>
          <w:tcPr>
            <w:tcW w:type="dxa" w:w="6367"/>
          </w:tcPr>
          <w:p>
            <w:pPr>
              <w:spacing w:after="0"/>
            </w:pPr>
            <w:r>
              <w:rPr>
                <w:b w:val="0"/>
                <w:sz w:val="18"/>
              </w:rPr>
              <w:t>Staff Training Log</w:t>
            </w:r>
          </w:p>
        </w:tc>
        <w:tc>
          <w:tcPr>
            <w:tcW w:type="dxa" w:w="1929"/>
          </w:tcPr>
          <w:p>
            <w:pPr>
              <w:spacing w:after="0"/>
            </w:pPr>
            <w:r>
              <w:rPr>
                <w:b w:val="0"/>
                <w:sz w:val="18"/>
              </w:rPr>
              <w:t>SOP-103</w:t>
            </w:r>
          </w:p>
        </w:tc>
      </w:tr>
      <w:tr>
        <w:trPr>
          <w:cantSplit w:val="true"/>
        </w:trPr>
        <w:tc>
          <w:tcPr>
            <w:tcW w:type="dxa" w:w="1350"/>
          </w:tcPr>
          <w:p>
            <w:pPr>
              <w:spacing w:after="0"/>
            </w:pPr>
            <w:r>
              <w:rPr>
                <w:b w:val="0"/>
                <w:sz w:val="18"/>
              </w:rPr>
              <w:t>F-103-02</w:t>
            </w:r>
          </w:p>
        </w:tc>
        <w:tc>
          <w:tcPr>
            <w:tcW w:type="dxa" w:w="6367"/>
          </w:tcPr>
          <w:p>
            <w:pPr>
              <w:spacing w:after="0"/>
            </w:pPr>
            <w:r>
              <w:rPr>
                <w:b w:val="0"/>
                <w:sz w:val="18"/>
              </w:rPr>
              <w:t>Staff Qualification File Checklist</w:t>
            </w:r>
          </w:p>
        </w:tc>
        <w:tc>
          <w:tcPr>
            <w:tcW w:type="dxa" w:w="1929"/>
          </w:tcPr>
          <w:p>
            <w:pPr>
              <w:spacing w:after="0"/>
            </w:pPr>
            <w:r>
              <w:rPr>
                <w:b w:val="0"/>
                <w:sz w:val="18"/>
              </w:rPr>
              <w:t>SOP-103</w:t>
            </w:r>
          </w:p>
        </w:tc>
      </w:tr>
      <w:tr>
        <w:trPr>
          <w:cantSplit w:val="true"/>
        </w:trPr>
        <w:tc>
          <w:tcPr>
            <w:tcW w:type="dxa" w:w="1350"/>
          </w:tcPr>
          <w:p>
            <w:pPr>
              <w:spacing w:after="0"/>
            </w:pPr>
            <w:r>
              <w:rPr>
                <w:b w:val="0"/>
                <w:sz w:val="18"/>
              </w:rPr>
              <w:t>F-104-01</w:t>
            </w:r>
          </w:p>
        </w:tc>
        <w:tc>
          <w:tcPr>
            <w:tcW w:type="dxa" w:w="6367"/>
          </w:tcPr>
          <w:p>
            <w:pPr>
              <w:spacing w:after="0"/>
            </w:pPr>
            <w:r>
              <w:rPr>
                <w:b w:val="0"/>
                <w:sz w:val="18"/>
              </w:rPr>
              <w:t>Conflict of Interest and Financial Interest Disclosure</w:t>
            </w:r>
          </w:p>
        </w:tc>
        <w:tc>
          <w:tcPr>
            <w:tcW w:type="dxa" w:w="1929"/>
          </w:tcPr>
          <w:p>
            <w:pPr>
              <w:spacing w:after="0"/>
            </w:pPr>
            <w:r>
              <w:rPr>
                <w:b w:val="0"/>
                <w:sz w:val="18"/>
              </w:rPr>
              <w:t>SOP-104</w:t>
            </w:r>
          </w:p>
        </w:tc>
      </w:tr>
      <w:tr>
        <w:trPr>
          <w:cantSplit w:val="true"/>
        </w:trPr>
        <w:tc>
          <w:tcPr>
            <w:tcW w:type="dxa" w:w="1350"/>
          </w:tcPr>
          <w:p>
            <w:pPr>
              <w:spacing w:after="0"/>
            </w:pPr>
            <w:r>
              <w:rPr>
                <w:b w:val="0"/>
                <w:sz w:val="18"/>
              </w:rPr>
              <w:t>F-105-01</w:t>
            </w:r>
          </w:p>
        </w:tc>
        <w:tc>
          <w:tcPr>
            <w:tcW w:type="dxa" w:w="6367"/>
          </w:tcPr>
          <w:p>
            <w:pPr>
              <w:spacing w:after="0"/>
            </w:pPr>
            <w:r>
              <w:rPr>
                <w:b w:val="0"/>
                <w:sz w:val="18"/>
              </w:rPr>
              <w:t>Service Provider Qualification and Oversight Record</w:t>
            </w:r>
          </w:p>
        </w:tc>
        <w:tc>
          <w:tcPr>
            <w:tcW w:type="dxa" w:w="1929"/>
          </w:tcPr>
          <w:p>
            <w:pPr>
              <w:spacing w:after="0"/>
            </w:pPr>
            <w:r>
              <w:rPr>
                <w:b w:val="0"/>
                <w:sz w:val="18"/>
              </w:rPr>
              <w:t>SOP-105</w:t>
            </w:r>
          </w:p>
        </w:tc>
      </w:tr>
      <w:tr>
        <w:trPr>
          <w:cantSplit w:val="true"/>
        </w:trPr>
        <w:tc>
          <w:tcPr>
            <w:tcW w:type="dxa" w:w="1350"/>
          </w:tcPr>
          <w:p>
            <w:pPr>
              <w:spacing w:after="0"/>
            </w:pPr>
            <w:r>
              <w:rPr>
                <w:b w:val="0"/>
                <w:sz w:val="18"/>
              </w:rPr>
              <w:t>F-200-01</w:t>
            </w:r>
          </w:p>
        </w:tc>
        <w:tc>
          <w:tcPr>
            <w:tcW w:type="dxa" w:w="6367"/>
          </w:tcPr>
          <w:p>
            <w:pPr>
              <w:spacing w:after="0"/>
            </w:pPr>
            <w:r>
              <w:rPr>
                <w:b w:val="0"/>
                <w:sz w:val="18"/>
              </w:rPr>
              <w:t>Study Feasibility Assessment</w:t>
            </w:r>
          </w:p>
        </w:tc>
        <w:tc>
          <w:tcPr>
            <w:tcW w:type="dxa" w:w="1929"/>
          </w:tcPr>
          <w:p>
            <w:pPr>
              <w:spacing w:after="0"/>
            </w:pPr>
            <w:r>
              <w:rPr>
                <w:b w:val="0"/>
                <w:sz w:val="18"/>
              </w:rPr>
              <w:t>SOP-200</w:t>
            </w:r>
          </w:p>
        </w:tc>
      </w:tr>
      <w:tr>
        <w:trPr>
          <w:cantSplit w:val="true"/>
        </w:trPr>
        <w:tc>
          <w:tcPr>
            <w:tcW w:type="dxa" w:w="1350"/>
          </w:tcPr>
          <w:p>
            <w:pPr>
              <w:spacing w:after="0"/>
            </w:pPr>
            <w:r>
              <w:rPr>
                <w:b w:val="0"/>
                <w:sz w:val="18"/>
              </w:rPr>
              <w:t>F-201-01</w:t>
            </w:r>
          </w:p>
        </w:tc>
        <w:tc>
          <w:tcPr>
            <w:tcW w:type="dxa" w:w="6367"/>
          </w:tcPr>
          <w:p>
            <w:pPr>
              <w:spacing w:after="0"/>
            </w:pPr>
            <w:r>
              <w:rPr>
                <w:b w:val="0"/>
                <w:sz w:val="18"/>
              </w:rPr>
              <w:t>Contract and Budget Review Checklist</w:t>
            </w:r>
          </w:p>
        </w:tc>
        <w:tc>
          <w:tcPr>
            <w:tcW w:type="dxa" w:w="1929"/>
          </w:tcPr>
          <w:p>
            <w:pPr>
              <w:spacing w:after="0"/>
            </w:pPr>
            <w:r>
              <w:rPr>
                <w:b w:val="0"/>
                <w:sz w:val="18"/>
              </w:rPr>
              <w:t>SOP-201</w:t>
            </w:r>
          </w:p>
        </w:tc>
      </w:tr>
      <w:tr>
        <w:trPr>
          <w:cantSplit w:val="true"/>
        </w:trPr>
        <w:tc>
          <w:tcPr>
            <w:tcW w:type="dxa" w:w="1350"/>
          </w:tcPr>
          <w:p>
            <w:pPr>
              <w:spacing w:after="0"/>
            </w:pPr>
            <w:r>
              <w:rPr>
                <w:b w:val="0"/>
                <w:sz w:val="18"/>
              </w:rPr>
              <w:t>F-202-01</w:t>
            </w:r>
          </w:p>
        </w:tc>
        <w:tc>
          <w:tcPr>
            <w:tcW w:type="dxa" w:w="6367"/>
          </w:tcPr>
          <w:p>
            <w:pPr>
              <w:spacing w:after="0"/>
            </w:pPr>
            <w:r>
              <w:rPr>
                <w:b w:val="0"/>
                <w:sz w:val="18"/>
              </w:rPr>
              <w:t>Coverage Analysis Worksheet</w:t>
            </w:r>
          </w:p>
        </w:tc>
        <w:tc>
          <w:tcPr>
            <w:tcW w:type="dxa" w:w="1929"/>
          </w:tcPr>
          <w:p>
            <w:pPr>
              <w:spacing w:after="0"/>
            </w:pPr>
            <w:r>
              <w:rPr>
                <w:b w:val="0"/>
                <w:sz w:val="18"/>
              </w:rPr>
              <w:t>SOP-202</w:t>
            </w:r>
          </w:p>
        </w:tc>
      </w:tr>
      <w:tr>
        <w:trPr>
          <w:cantSplit w:val="true"/>
        </w:trPr>
        <w:tc>
          <w:tcPr>
            <w:tcW w:type="dxa" w:w="1350"/>
          </w:tcPr>
          <w:p>
            <w:pPr>
              <w:spacing w:after="0"/>
            </w:pPr>
            <w:r>
              <w:rPr>
                <w:b w:val="0"/>
                <w:sz w:val="18"/>
              </w:rPr>
              <w:t>F-204-01</w:t>
            </w:r>
          </w:p>
        </w:tc>
        <w:tc>
          <w:tcPr>
            <w:tcW w:type="dxa" w:w="6367"/>
          </w:tcPr>
          <w:p>
            <w:pPr>
              <w:spacing w:after="0"/>
            </w:pPr>
            <w:r>
              <w:rPr>
                <w:b w:val="0"/>
                <w:sz w:val="18"/>
              </w:rPr>
              <w:t>Investigator Site File Index</w:t>
            </w:r>
          </w:p>
        </w:tc>
        <w:tc>
          <w:tcPr>
            <w:tcW w:type="dxa" w:w="1929"/>
          </w:tcPr>
          <w:p>
            <w:pPr>
              <w:spacing w:after="0"/>
            </w:pPr>
            <w:r>
              <w:rPr>
                <w:b w:val="0"/>
                <w:sz w:val="18"/>
              </w:rPr>
              <w:t>SOP-204</w:t>
            </w:r>
          </w:p>
        </w:tc>
      </w:tr>
      <w:tr>
        <w:trPr>
          <w:cantSplit w:val="true"/>
        </w:trPr>
        <w:tc>
          <w:tcPr>
            <w:tcW w:type="dxa" w:w="1350"/>
          </w:tcPr>
          <w:p>
            <w:pPr>
              <w:spacing w:after="0"/>
            </w:pPr>
            <w:r>
              <w:rPr>
                <w:b w:val="0"/>
                <w:sz w:val="18"/>
              </w:rPr>
              <w:t>F-205-01</w:t>
            </w:r>
          </w:p>
        </w:tc>
        <w:tc>
          <w:tcPr>
            <w:tcW w:type="dxa" w:w="6367"/>
          </w:tcPr>
          <w:p>
            <w:pPr>
              <w:spacing w:after="0"/>
            </w:pPr>
            <w:r>
              <w:rPr>
                <w:b w:val="0"/>
                <w:sz w:val="18"/>
              </w:rPr>
              <w:t>Study Activation Checklist</w:t>
            </w:r>
          </w:p>
        </w:tc>
        <w:tc>
          <w:tcPr>
            <w:tcW w:type="dxa" w:w="1929"/>
          </w:tcPr>
          <w:p>
            <w:pPr>
              <w:spacing w:after="0"/>
            </w:pPr>
            <w:r>
              <w:rPr>
                <w:b w:val="0"/>
                <w:sz w:val="18"/>
              </w:rPr>
              <w:t>SOP-205</w:t>
            </w:r>
          </w:p>
        </w:tc>
      </w:tr>
      <w:tr>
        <w:trPr>
          <w:cantSplit w:val="true"/>
        </w:trPr>
        <w:tc>
          <w:tcPr>
            <w:tcW w:type="dxa" w:w="1350"/>
          </w:tcPr>
          <w:p>
            <w:pPr>
              <w:spacing w:after="0"/>
            </w:pPr>
            <w:r>
              <w:rPr>
                <w:b w:val="0"/>
                <w:sz w:val="18"/>
              </w:rPr>
              <w:t>F-300-01</w:t>
            </w:r>
          </w:p>
        </w:tc>
        <w:tc>
          <w:tcPr>
            <w:tcW w:type="dxa" w:w="6367"/>
          </w:tcPr>
          <w:p>
            <w:pPr>
              <w:spacing w:after="0"/>
            </w:pPr>
            <w:r>
              <w:rPr>
                <w:b w:val="0"/>
                <w:sz w:val="18"/>
              </w:rPr>
              <w:t>Pre-Screening Log</w:t>
            </w:r>
          </w:p>
        </w:tc>
        <w:tc>
          <w:tcPr>
            <w:tcW w:type="dxa" w:w="1929"/>
          </w:tcPr>
          <w:p>
            <w:pPr>
              <w:spacing w:after="0"/>
            </w:pPr>
            <w:r>
              <w:rPr>
                <w:b w:val="0"/>
                <w:sz w:val="18"/>
              </w:rPr>
              <w:t>SOP-300</w:t>
            </w:r>
          </w:p>
        </w:tc>
      </w:tr>
      <w:tr>
        <w:trPr>
          <w:cantSplit w:val="true"/>
        </w:trPr>
        <w:tc>
          <w:tcPr>
            <w:tcW w:type="dxa" w:w="1350"/>
          </w:tcPr>
          <w:p>
            <w:pPr>
              <w:spacing w:after="0"/>
            </w:pPr>
            <w:r>
              <w:rPr>
                <w:b w:val="0"/>
                <w:sz w:val="18"/>
              </w:rPr>
              <w:t>F-300-02</w:t>
            </w:r>
          </w:p>
        </w:tc>
        <w:tc>
          <w:tcPr>
            <w:tcW w:type="dxa" w:w="6367"/>
          </w:tcPr>
          <w:p>
            <w:pPr>
              <w:spacing w:after="0"/>
            </w:pPr>
            <w:r>
              <w:rPr>
                <w:b w:val="0"/>
                <w:sz w:val="18"/>
              </w:rPr>
              <w:t>Recruitment Material Tracking Log</w:t>
            </w:r>
          </w:p>
        </w:tc>
        <w:tc>
          <w:tcPr>
            <w:tcW w:type="dxa" w:w="1929"/>
          </w:tcPr>
          <w:p>
            <w:pPr>
              <w:spacing w:after="0"/>
            </w:pPr>
            <w:r>
              <w:rPr>
                <w:b w:val="0"/>
                <w:sz w:val="18"/>
              </w:rPr>
              <w:t>SOP-300</w:t>
            </w:r>
          </w:p>
        </w:tc>
      </w:tr>
      <w:tr>
        <w:trPr>
          <w:cantSplit w:val="true"/>
        </w:trPr>
        <w:tc>
          <w:tcPr>
            <w:tcW w:type="dxa" w:w="1350"/>
          </w:tcPr>
          <w:p>
            <w:pPr>
              <w:spacing w:after="0"/>
            </w:pPr>
            <w:r>
              <w:rPr>
                <w:b w:val="0"/>
                <w:sz w:val="18"/>
              </w:rPr>
              <w:t>F-301-01</w:t>
            </w:r>
          </w:p>
        </w:tc>
        <w:tc>
          <w:tcPr>
            <w:tcW w:type="dxa" w:w="6367"/>
          </w:tcPr>
          <w:p>
            <w:pPr>
              <w:spacing w:after="0"/>
            </w:pPr>
            <w:r>
              <w:rPr>
                <w:b w:val="0"/>
                <w:sz w:val="18"/>
              </w:rPr>
              <w:t>Informed Consent Process Note</w:t>
            </w:r>
          </w:p>
        </w:tc>
        <w:tc>
          <w:tcPr>
            <w:tcW w:type="dxa" w:w="1929"/>
          </w:tcPr>
          <w:p>
            <w:pPr>
              <w:spacing w:after="0"/>
            </w:pPr>
            <w:r>
              <w:rPr>
                <w:b w:val="0"/>
                <w:sz w:val="18"/>
              </w:rPr>
              <w:t>SOP-301</w:t>
            </w:r>
          </w:p>
        </w:tc>
      </w:tr>
      <w:tr>
        <w:trPr>
          <w:cantSplit w:val="true"/>
        </w:trPr>
        <w:tc>
          <w:tcPr>
            <w:tcW w:type="dxa" w:w="1350"/>
          </w:tcPr>
          <w:p>
            <w:pPr>
              <w:spacing w:after="0"/>
            </w:pPr>
            <w:r>
              <w:rPr>
                <w:b w:val="0"/>
                <w:sz w:val="18"/>
              </w:rPr>
              <w:t>F-301-02</w:t>
            </w:r>
          </w:p>
        </w:tc>
        <w:tc>
          <w:tcPr>
            <w:tcW w:type="dxa" w:w="6367"/>
          </w:tcPr>
          <w:p>
            <w:pPr>
              <w:spacing w:after="0"/>
            </w:pPr>
            <w:r>
              <w:rPr>
                <w:b w:val="0"/>
                <w:sz w:val="18"/>
              </w:rPr>
              <w:t>Consent Form Version Control Log</w:t>
            </w:r>
          </w:p>
        </w:tc>
        <w:tc>
          <w:tcPr>
            <w:tcW w:type="dxa" w:w="1929"/>
          </w:tcPr>
          <w:p>
            <w:pPr>
              <w:spacing w:after="0"/>
            </w:pPr>
            <w:r>
              <w:rPr>
                <w:b w:val="0"/>
                <w:sz w:val="18"/>
              </w:rPr>
              <w:t>SOP-301</w:t>
            </w:r>
          </w:p>
        </w:tc>
      </w:tr>
      <w:tr>
        <w:trPr>
          <w:cantSplit w:val="true"/>
        </w:trPr>
        <w:tc>
          <w:tcPr>
            <w:tcW w:type="dxa" w:w="1350"/>
          </w:tcPr>
          <w:p>
            <w:pPr>
              <w:spacing w:after="0"/>
            </w:pPr>
            <w:r>
              <w:rPr>
                <w:b w:val="0"/>
                <w:sz w:val="18"/>
              </w:rPr>
              <w:t>F-302-01</w:t>
            </w:r>
          </w:p>
        </w:tc>
        <w:tc>
          <w:tcPr>
            <w:tcW w:type="dxa" w:w="6367"/>
          </w:tcPr>
          <w:p>
            <w:pPr>
              <w:spacing w:after="0"/>
            </w:pPr>
            <w:r>
              <w:rPr>
                <w:b w:val="0"/>
                <w:sz w:val="18"/>
              </w:rPr>
              <w:t>Delegation of Authority Log</w:t>
            </w:r>
          </w:p>
        </w:tc>
        <w:tc>
          <w:tcPr>
            <w:tcW w:type="dxa" w:w="1929"/>
          </w:tcPr>
          <w:p>
            <w:pPr>
              <w:spacing w:after="0"/>
            </w:pPr>
            <w:r>
              <w:rPr>
                <w:b w:val="0"/>
                <w:sz w:val="18"/>
              </w:rPr>
              <w:t>SOP-302</w:t>
            </w:r>
          </w:p>
        </w:tc>
      </w:tr>
      <w:tr>
        <w:trPr>
          <w:cantSplit w:val="true"/>
        </w:trPr>
        <w:tc>
          <w:tcPr>
            <w:tcW w:type="dxa" w:w="1350"/>
          </w:tcPr>
          <w:p>
            <w:pPr>
              <w:spacing w:after="0"/>
            </w:pPr>
            <w:r>
              <w:rPr>
                <w:b w:val="0"/>
                <w:sz w:val="18"/>
              </w:rPr>
              <w:t>F-303-01</w:t>
            </w:r>
          </w:p>
        </w:tc>
        <w:tc>
          <w:tcPr>
            <w:tcW w:type="dxa" w:w="6367"/>
          </w:tcPr>
          <w:p>
            <w:pPr>
              <w:spacing w:after="0"/>
            </w:pPr>
            <w:r>
              <w:rPr>
                <w:b w:val="0"/>
                <w:sz w:val="18"/>
              </w:rPr>
              <w:t>Screening and Enrollment Log</w:t>
            </w:r>
          </w:p>
        </w:tc>
        <w:tc>
          <w:tcPr>
            <w:tcW w:type="dxa" w:w="1929"/>
          </w:tcPr>
          <w:p>
            <w:pPr>
              <w:spacing w:after="0"/>
            </w:pPr>
            <w:r>
              <w:rPr>
                <w:b w:val="0"/>
                <w:sz w:val="18"/>
              </w:rPr>
              <w:t>SOP-303</w:t>
            </w:r>
          </w:p>
        </w:tc>
      </w:tr>
      <w:tr>
        <w:trPr>
          <w:cantSplit w:val="true"/>
        </w:trPr>
        <w:tc>
          <w:tcPr>
            <w:tcW w:type="dxa" w:w="1350"/>
          </w:tcPr>
          <w:p>
            <w:pPr>
              <w:spacing w:after="0"/>
            </w:pPr>
            <w:r>
              <w:rPr>
                <w:b w:val="0"/>
                <w:sz w:val="18"/>
              </w:rPr>
              <w:t>F-303-02</w:t>
            </w:r>
          </w:p>
        </w:tc>
        <w:tc>
          <w:tcPr>
            <w:tcW w:type="dxa" w:w="6367"/>
          </w:tcPr>
          <w:p>
            <w:pPr>
              <w:spacing w:after="0"/>
            </w:pPr>
            <w:r>
              <w:rPr>
                <w:b w:val="0"/>
                <w:sz w:val="18"/>
              </w:rPr>
              <w:t>Eligibility Verification Checklist</w:t>
            </w:r>
          </w:p>
        </w:tc>
        <w:tc>
          <w:tcPr>
            <w:tcW w:type="dxa" w:w="1929"/>
          </w:tcPr>
          <w:p>
            <w:pPr>
              <w:spacing w:after="0"/>
            </w:pPr>
            <w:r>
              <w:rPr>
                <w:b w:val="0"/>
                <w:sz w:val="18"/>
              </w:rPr>
              <w:t>SOP-303</w:t>
            </w:r>
          </w:p>
        </w:tc>
      </w:tr>
      <w:tr>
        <w:trPr>
          <w:cantSplit w:val="true"/>
        </w:trPr>
        <w:tc>
          <w:tcPr>
            <w:tcW w:type="dxa" w:w="1350"/>
          </w:tcPr>
          <w:p>
            <w:pPr>
              <w:spacing w:after="0"/>
            </w:pPr>
            <w:r>
              <w:rPr>
                <w:b w:val="0"/>
                <w:sz w:val="18"/>
              </w:rPr>
              <w:t>F-304-01</w:t>
            </w:r>
          </w:p>
        </w:tc>
        <w:tc>
          <w:tcPr>
            <w:tcW w:type="dxa" w:w="6367"/>
          </w:tcPr>
          <w:p>
            <w:pPr>
              <w:spacing w:after="0"/>
            </w:pPr>
            <w:r>
              <w:rPr>
                <w:b w:val="0"/>
                <w:sz w:val="18"/>
              </w:rPr>
              <w:t>Investigational Product Accountability Log</w:t>
            </w:r>
          </w:p>
        </w:tc>
        <w:tc>
          <w:tcPr>
            <w:tcW w:type="dxa" w:w="1929"/>
          </w:tcPr>
          <w:p>
            <w:pPr>
              <w:spacing w:after="0"/>
            </w:pPr>
            <w:r>
              <w:rPr>
                <w:b w:val="0"/>
                <w:sz w:val="18"/>
              </w:rPr>
              <w:t>SOP-304</w:t>
            </w:r>
          </w:p>
        </w:tc>
      </w:tr>
      <w:tr>
        <w:trPr>
          <w:cantSplit w:val="true"/>
        </w:trPr>
        <w:tc>
          <w:tcPr>
            <w:tcW w:type="dxa" w:w="1350"/>
          </w:tcPr>
          <w:p>
            <w:pPr>
              <w:spacing w:after="0"/>
            </w:pPr>
            <w:r>
              <w:rPr>
                <w:b w:val="0"/>
                <w:sz w:val="18"/>
              </w:rPr>
              <w:t>F-304-04</w:t>
            </w:r>
          </w:p>
        </w:tc>
        <w:tc>
          <w:tcPr>
            <w:tcW w:type="dxa" w:w="6367"/>
          </w:tcPr>
          <w:p>
            <w:pPr>
              <w:spacing w:after="0"/>
            </w:pPr>
            <w:r>
              <w:rPr>
                <w:b w:val="0"/>
                <w:sz w:val="18"/>
              </w:rPr>
              <w:t>Participant IP Dispensing and Return Log</w:t>
            </w:r>
          </w:p>
        </w:tc>
        <w:tc>
          <w:tcPr>
            <w:tcW w:type="dxa" w:w="1929"/>
          </w:tcPr>
          <w:p>
            <w:pPr>
              <w:spacing w:after="0"/>
            </w:pPr>
            <w:r>
              <w:rPr>
                <w:b w:val="0"/>
                <w:sz w:val="18"/>
              </w:rPr>
              <w:t>SOP-304</w:t>
            </w:r>
          </w:p>
        </w:tc>
      </w:tr>
      <w:tr>
        <w:trPr>
          <w:cantSplit w:val="true"/>
        </w:trPr>
        <w:tc>
          <w:tcPr>
            <w:tcW w:type="dxa" w:w="1350"/>
          </w:tcPr>
          <w:p>
            <w:pPr>
              <w:spacing w:after="0"/>
            </w:pPr>
            <w:r>
              <w:rPr>
                <w:b w:val="0"/>
                <w:sz w:val="18"/>
              </w:rPr>
              <w:t>F-304-02</w:t>
            </w:r>
          </w:p>
        </w:tc>
        <w:tc>
          <w:tcPr>
            <w:tcW w:type="dxa" w:w="6367"/>
          </w:tcPr>
          <w:p>
            <w:pPr>
              <w:spacing w:after="0"/>
            </w:pPr>
            <w:r>
              <w:rPr>
                <w:b w:val="0"/>
                <w:sz w:val="18"/>
              </w:rPr>
              <w:t>Temperature Monitoring Log</w:t>
            </w:r>
          </w:p>
        </w:tc>
        <w:tc>
          <w:tcPr>
            <w:tcW w:type="dxa" w:w="1929"/>
          </w:tcPr>
          <w:p>
            <w:pPr>
              <w:spacing w:after="0"/>
            </w:pPr>
            <w:r>
              <w:rPr>
                <w:b w:val="0"/>
                <w:sz w:val="18"/>
              </w:rPr>
              <w:t>SOP-304</w:t>
            </w:r>
          </w:p>
        </w:tc>
      </w:tr>
      <w:tr>
        <w:trPr>
          <w:cantSplit w:val="true"/>
        </w:trPr>
        <w:tc>
          <w:tcPr>
            <w:tcW w:type="dxa" w:w="1350"/>
          </w:tcPr>
          <w:p>
            <w:pPr>
              <w:spacing w:after="0"/>
            </w:pPr>
            <w:r>
              <w:rPr>
                <w:b w:val="0"/>
                <w:sz w:val="18"/>
              </w:rPr>
              <w:t>F-304-03</w:t>
            </w:r>
          </w:p>
        </w:tc>
        <w:tc>
          <w:tcPr>
            <w:tcW w:type="dxa" w:w="6367"/>
          </w:tcPr>
          <w:p>
            <w:pPr>
              <w:spacing w:after="0"/>
            </w:pPr>
            <w:r>
              <w:rPr>
                <w:b w:val="0"/>
                <w:sz w:val="18"/>
              </w:rPr>
              <w:t>Temperature Excursion Report</w:t>
            </w:r>
          </w:p>
        </w:tc>
        <w:tc>
          <w:tcPr>
            <w:tcW w:type="dxa" w:w="1929"/>
          </w:tcPr>
          <w:p>
            <w:pPr>
              <w:spacing w:after="0"/>
            </w:pPr>
            <w:r>
              <w:rPr>
                <w:b w:val="0"/>
                <w:sz w:val="18"/>
              </w:rPr>
              <w:t>SOP-304</w:t>
            </w:r>
          </w:p>
        </w:tc>
      </w:tr>
      <w:tr>
        <w:trPr>
          <w:cantSplit w:val="true"/>
        </w:trPr>
        <w:tc>
          <w:tcPr>
            <w:tcW w:type="dxa" w:w="1350"/>
          </w:tcPr>
          <w:p>
            <w:pPr>
              <w:spacing w:after="0"/>
            </w:pPr>
            <w:r>
              <w:rPr>
                <w:b w:val="0"/>
                <w:sz w:val="18"/>
              </w:rPr>
              <w:t>F-305-01</w:t>
            </w:r>
          </w:p>
        </w:tc>
        <w:tc>
          <w:tcPr>
            <w:tcW w:type="dxa" w:w="6367"/>
          </w:tcPr>
          <w:p>
            <w:pPr>
              <w:spacing w:after="0"/>
            </w:pPr>
            <w:r>
              <w:rPr>
                <w:b w:val="0"/>
                <w:sz w:val="18"/>
              </w:rPr>
              <w:t>Emergency Unblinding Record</w:t>
            </w:r>
          </w:p>
        </w:tc>
        <w:tc>
          <w:tcPr>
            <w:tcW w:type="dxa" w:w="1929"/>
          </w:tcPr>
          <w:p>
            <w:pPr>
              <w:spacing w:after="0"/>
            </w:pPr>
            <w:r>
              <w:rPr>
                <w:b w:val="0"/>
                <w:sz w:val="18"/>
              </w:rPr>
              <w:t>SOP-305</w:t>
            </w:r>
          </w:p>
        </w:tc>
      </w:tr>
      <w:tr>
        <w:trPr>
          <w:cantSplit w:val="true"/>
        </w:trPr>
        <w:tc>
          <w:tcPr>
            <w:tcW w:type="dxa" w:w="1350"/>
          </w:tcPr>
          <w:p>
            <w:pPr>
              <w:spacing w:after="0"/>
            </w:pPr>
            <w:r>
              <w:rPr>
                <w:b w:val="0"/>
                <w:sz w:val="18"/>
              </w:rPr>
              <w:t>F-306-01</w:t>
            </w:r>
          </w:p>
        </w:tc>
        <w:tc>
          <w:tcPr>
            <w:tcW w:type="dxa" w:w="6367"/>
          </w:tcPr>
          <w:p>
            <w:pPr>
              <w:spacing w:after="0"/>
            </w:pPr>
            <w:r>
              <w:rPr>
                <w:b w:val="0"/>
                <w:sz w:val="18"/>
              </w:rPr>
              <w:t>Note to File</w:t>
            </w:r>
          </w:p>
        </w:tc>
        <w:tc>
          <w:tcPr>
            <w:tcW w:type="dxa" w:w="1929"/>
          </w:tcPr>
          <w:p>
            <w:pPr>
              <w:spacing w:after="0"/>
            </w:pPr>
            <w:r>
              <w:rPr>
                <w:b w:val="0"/>
                <w:sz w:val="18"/>
              </w:rPr>
              <w:t>SOP-306</w:t>
            </w:r>
          </w:p>
        </w:tc>
      </w:tr>
      <w:tr>
        <w:trPr>
          <w:cantSplit w:val="true"/>
        </w:trPr>
        <w:tc>
          <w:tcPr>
            <w:tcW w:type="dxa" w:w="1350"/>
          </w:tcPr>
          <w:p>
            <w:pPr>
              <w:spacing w:after="0"/>
            </w:pPr>
            <w:r>
              <w:rPr>
                <w:b w:val="0"/>
                <w:sz w:val="18"/>
              </w:rPr>
              <w:t>F-308-01</w:t>
            </w:r>
          </w:p>
        </w:tc>
        <w:tc>
          <w:tcPr>
            <w:tcW w:type="dxa" w:w="6367"/>
          </w:tcPr>
          <w:p>
            <w:pPr>
              <w:spacing w:after="0"/>
            </w:pPr>
            <w:r>
              <w:rPr>
                <w:b w:val="0"/>
                <w:sz w:val="18"/>
              </w:rPr>
              <w:t>Protocol Deviation Log</w:t>
            </w:r>
          </w:p>
        </w:tc>
        <w:tc>
          <w:tcPr>
            <w:tcW w:type="dxa" w:w="1929"/>
          </w:tcPr>
          <w:p>
            <w:pPr>
              <w:spacing w:after="0"/>
            </w:pPr>
            <w:r>
              <w:rPr>
                <w:b w:val="0"/>
                <w:sz w:val="18"/>
              </w:rPr>
              <w:t>SOP-308</w:t>
            </w:r>
          </w:p>
        </w:tc>
      </w:tr>
      <w:tr>
        <w:trPr>
          <w:cantSplit w:val="true"/>
        </w:trPr>
        <w:tc>
          <w:tcPr>
            <w:tcW w:type="dxa" w:w="1350"/>
          </w:tcPr>
          <w:p>
            <w:pPr>
              <w:spacing w:after="0"/>
            </w:pPr>
            <w:r>
              <w:rPr>
                <w:b w:val="0"/>
                <w:sz w:val="18"/>
              </w:rPr>
              <w:t>F-309-01</w:t>
            </w:r>
          </w:p>
        </w:tc>
        <w:tc>
          <w:tcPr>
            <w:tcW w:type="dxa" w:w="6367"/>
          </w:tcPr>
          <w:p>
            <w:pPr>
              <w:spacing w:after="0"/>
            </w:pPr>
            <w:r>
              <w:rPr>
                <w:b w:val="0"/>
                <w:sz w:val="18"/>
              </w:rPr>
              <w:t>Participant Contact and Retention Log</w:t>
            </w:r>
          </w:p>
        </w:tc>
        <w:tc>
          <w:tcPr>
            <w:tcW w:type="dxa" w:w="1929"/>
          </w:tcPr>
          <w:p>
            <w:pPr>
              <w:spacing w:after="0"/>
            </w:pPr>
            <w:r>
              <w:rPr>
                <w:b w:val="0"/>
                <w:sz w:val="18"/>
              </w:rPr>
              <w:t>SOP-309</w:t>
            </w:r>
          </w:p>
        </w:tc>
      </w:tr>
      <w:tr>
        <w:trPr>
          <w:cantSplit w:val="true"/>
        </w:trPr>
        <w:tc>
          <w:tcPr>
            <w:tcW w:type="dxa" w:w="1350"/>
          </w:tcPr>
          <w:p>
            <w:pPr>
              <w:spacing w:after="0"/>
            </w:pPr>
            <w:r>
              <w:rPr>
                <w:b w:val="0"/>
                <w:sz w:val="18"/>
              </w:rPr>
              <w:t>F-310-01</w:t>
            </w:r>
          </w:p>
        </w:tc>
        <w:tc>
          <w:tcPr>
            <w:tcW w:type="dxa" w:w="6367"/>
          </w:tcPr>
          <w:p>
            <w:pPr>
              <w:spacing w:after="0"/>
            </w:pPr>
            <w:r>
              <w:rPr>
                <w:b w:val="0"/>
                <w:sz w:val="18"/>
              </w:rPr>
              <w:t>Participant Payment Log</w:t>
            </w:r>
          </w:p>
        </w:tc>
        <w:tc>
          <w:tcPr>
            <w:tcW w:type="dxa" w:w="1929"/>
          </w:tcPr>
          <w:p>
            <w:pPr>
              <w:spacing w:after="0"/>
            </w:pPr>
            <w:r>
              <w:rPr>
                <w:b w:val="0"/>
                <w:sz w:val="18"/>
              </w:rPr>
              <w:t>SOP-310</w:t>
            </w:r>
          </w:p>
        </w:tc>
      </w:tr>
      <w:tr>
        <w:trPr>
          <w:cantSplit w:val="true"/>
        </w:trPr>
        <w:tc>
          <w:tcPr>
            <w:tcW w:type="dxa" w:w="1350"/>
          </w:tcPr>
          <w:p>
            <w:pPr>
              <w:spacing w:after="0"/>
            </w:pPr>
            <w:r>
              <w:rPr>
                <w:b w:val="0"/>
                <w:sz w:val="18"/>
              </w:rPr>
              <w:t>F-311-01</w:t>
            </w:r>
          </w:p>
        </w:tc>
        <w:tc>
          <w:tcPr>
            <w:tcW w:type="dxa" w:w="6367"/>
          </w:tcPr>
          <w:p>
            <w:pPr>
              <w:spacing w:after="0"/>
            </w:pPr>
            <w:r>
              <w:rPr>
                <w:b w:val="0"/>
                <w:sz w:val="18"/>
              </w:rPr>
              <w:t>Specimen Processing and Shipment Log</w:t>
            </w:r>
          </w:p>
        </w:tc>
        <w:tc>
          <w:tcPr>
            <w:tcW w:type="dxa" w:w="1929"/>
          </w:tcPr>
          <w:p>
            <w:pPr>
              <w:spacing w:after="0"/>
            </w:pPr>
            <w:r>
              <w:rPr>
                <w:b w:val="0"/>
                <w:sz w:val="18"/>
              </w:rPr>
              <w:t>SOP-311</w:t>
            </w:r>
          </w:p>
        </w:tc>
      </w:tr>
      <w:tr>
        <w:trPr>
          <w:cantSplit w:val="true"/>
        </w:trPr>
        <w:tc>
          <w:tcPr>
            <w:tcW w:type="dxa" w:w="1350"/>
          </w:tcPr>
          <w:p>
            <w:pPr>
              <w:spacing w:after="0"/>
            </w:pPr>
            <w:r>
              <w:rPr>
                <w:b w:val="0"/>
                <w:sz w:val="18"/>
              </w:rPr>
              <w:t>F-312-01</w:t>
            </w:r>
          </w:p>
        </w:tc>
        <w:tc>
          <w:tcPr>
            <w:tcW w:type="dxa" w:w="6367"/>
          </w:tcPr>
          <w:p>
            <w:pPr>
              <w:spacing w:after="0"/>
            </w:pPr>
            <w:r>
              <w:rPr>
                <w:b w:val="0"/>
                <w:sz w:val="18"/>
              </w:rPr>
              <w:t>Equipment Inventory and Calibration Log</w:t>
            </w:r>
          </w:p>
        </w:tc>
        <w:tc>
          <w:tcPr>
            <w:tcW w:type="dxa" w:w="1929"/>
          </w:tcPr>
          <w:p>
            <w:pPr>
              <w:spacing w:after="0"/>
            </w:pPr>
            <w:r>
              <w:rPr>
                <w:b w:val="0"/>
                <w:sz w:val="18"/>
              </w:rPr>
              <w:t>SOP-312</w:t>
            </w:r>
          </w:p>
        </w:tc>
      </w:tr>
      <w:tr>
        <w:trPr>
          <w:cantSplit w:val="true"/>
        </w:trPr>
        <w:tc>
          <w:tcPr>
            <w:tcW w:type="dxa" w:w="1350"/>
          </w:tcPr>
          <w:p>
            <w:pPr>
              <w:spacing w:after="0"/>
            </w:pPr>
            <w:r>
              <w:rPr>
                <w:b w:val="0"/>
                <w:sz w:val="18"/>
              </w:rPr>
              <w:t>F-313-01</w:t>
            </w:r>
          </w:p>
        </w:tc>
        <w:tc>
          <w:tcPr>
            <w:tcW w:type="dxa" w:w="6367"/>
          </w:tcPr>
          <w:p>
            <w:pPr>
              <w:spacing w:after="0"/>
            </w:pPr>
            <w:r>
              <w:rPr>
                <w:b w:val="0"/>
                <w:sz w:val="18"/>
              </w:rPr>
              <w:t>Remote Visit and Home Health Visit Record</w:t>
            </w:r>
          </w:p>
        </w:tc>
        <w:tc>
          <w:tcPr>
            <w:tcW w:type="dxa" w:w="1929"/>
          </w:tcPr>
          <w:p>
            <w:pPr>
              <w:spacing w:after="0"/>
            </w:pPr>
            <w:r>
              <w:rPr>
                <w:b w:val="0"/>
                <w:sz w:val="18"/>
              </w:rPr>
              <w:t>SOP-313</w:t>
            </w:r>
          </w:p>
        </w:tc>
      </w:tr>
      <w:tr>
        <w:trPr>
          <w:cantSplit w:val="true"/>
        </w:trPr>
        <w:tc>
          <w:tcPr>
            <w:tcW w:type="dxa" w:w="1350"/>
          </w:tcPr>
          <w:p>
            <w:pPr>
              <w:spacing w:after="0"/>
            </w:pPr>
            <w:r>
              <w:rPr>
                <w:b w:val="0"/>
                <w:sz w:val="18"/>
              </w:rPr>
              <w:t>F-400-01</w:t>
            </w:r>
          </w:p>
        </w:tc>
        <w:tc>
          <w:tcPr>
            <w:tcW w:type="dxa" w:w="6367"/>
          </w:tcPr>
          <w:p>
            <w:pPr>
              <w:spacing w:after="0"/>
            </w:pPr>
            <w:r>
              <w:rPr>
                <w:b w:val="0"/>
                <w:sz w:val="18"/>
              </w:rPr>
              <w:t>Privacy Incident Report</w:t>
            </w:r>
          </w:p>
        </w:tc>
        <w:tc>
          <w:tcPr>
            <w:tcW w:type="dxa" w:w="1929"/>
          </w:tcPr>
          <w:p>
            <w:pPr>
              <w:spacing w:after="0"/>
            </w:pPr>
            <w:r>
              <w:rPr>
                <w:b w:val="0"/>
                <w:sz w:val="18"/>
              </w:rPr>
              <w:t>SOP-400</w:t>
            </w:r>
          </w:p>
        </w:tc>
      </w:tr>
      <w:tr>
        <w:trPr>
          <w:cantSplit w:val="true"/>
        </w:trPr>
        <w:tc>
          <w:tcPr>
            <w:tcW w:type="dxa" w:w="1350"/>
          </w:tcPr>
          <w:p>
            <w:pPr>
              <w:spacing w:after="0"/>
            </w:pPr>
            <w:r>
              <w:rPr>
                <w:b w:val="0"/>
                <w:sz w:val="18"/>
              </w:rPr>
              <w:t>F-401-01</w:t>
            </w:r>
          </w:p>
        </w:tc>
        <w:tc>
          <w:tcPr>
            <w:tcW w:type="dxa" w:w="6367"/>
          </w:tcPr>
          <w:p>
            <w:pPr>
              <w:spacing w:after="0"/>
            </w:pPr>
            <w:r>
              <w:rPr>
                <w:b w:val="0"/>
                <w:sz w:val="18"/>
              </w:rPr>
              <w:t>Computerized System Inventory and Access Log</w:t>
            </w:r>
          </w:p>
        </w:tc>
        <w:tc>
          <w:tcPr>
            <w:tcW w:type="dxa" w:w="1929"/>
          </w:tcPr>
          <w:p>
            <w:pPr>
              <w:spacing w:after="0"/>
            </w:pPr>
            <w:r>
              <w:rPr>
                <w:b w:val="0"/>
                <w:sz w:val="18"/>
              </w:rPr>
              <w:t>SOP-401</w:t>
            </w:r>
          </w:p>
        </w:tc>
      </w:tr>
      <w:tr>
        <w:trPr>
          <w:cantSplit w:val="true"/>
        </w:trPr>
        <w:tc>
          <w:tcPr>
            <w:tcW w:type="dxa" w:w="1350"/>
          </w:tcPr>
          <w:p>
            <w:pPr>
              <w:spacing w:after="0"/>
            </w:pPr>
            <w:r>
              <w:rPr>
                <w:b w:val="0"/>
                <w:sz w:val="18"/>
              </w:rPr>
              <w:t>F-402-01</w:t>
            </w:r>
          </w:p>
        </w:tc>
        <w:tc>
          <w:tcPr>
            <w:tcW w:type="dxa" w:w="6367"/>
          </w:tcPr>
          <w:p>
            <w:pPr>
              <w:spacing w:after="0"/>
            </w:pPr>
            <w:r>
              <w:rPr>
                <w:b w:val="0"/>
                <w:sz w:val="18"/>
              </w:rPr>
              <w:t>Record Archiving and Retrieval Log</w:t>
            </w:r>
          </w:p>
        </w:tc>
        <w:tc>
          <w:tcPr>
            <w:tcW w:type="dxa" w:w="1929"/>
          </w:tcPr>
          <w:p>
            <w:pPr>
              <w:spacing w:after="0"/>
            </w:pPr>
            <w:r>
              <w:rPr>
                <w:b w:val="0"/>
                <w:sz w:val="18"/>
              </w:rPr>
              <w:t>SOP-402</w:t>
            </w:r>
          </w:p>
        </w:tc>
      </w:tr>
      <w:tr>
        <w:trPr>
          <w:cantSplit w:val="true"/>
        </w:trPr>
        <w:tc>
          <w:tcPr>
            <w:tcW w:type="dxa" w:w="1350"/>
          </w:tcPr>
          <w:p>
            <w:pPr>
              <w:spacing w:after="0"/>
            </w:pPr>
            <w:r>
              <w:rPr>
                <w:b w:val="0"/>
                <w:sz w:val="18"/>
              </w:rPr>
              <w:t>F-500-01</w:t>
            </w:r>
          </w:p>
        </w:tc>
        <w:tc>
          <w:tcPr>
            <w:tcW w:type="dxa" w:w="6367"/>
          </w:tcPr>
          <w:p>
            <w:pPr>
              <w:spacing w:after="0"/>
            </w:pPr>
            <w:r>
              <w:rPr>
                <w:b w:val="0"/>
                <w:sz w:val="18"/>
              </w:rPr>
              <w:t>Adverse Event Assessment Worksheet</w:t>
            </w:r>
          </w:p>
        </w:tc>
        <w:tc>
          <w:tcPr>
            <w:tcW w:type="dxa" w:w="1929"/>
          </w:tcPr>
          <w:p>
            <w:pPr>
              <w:spacing w:after="0"/>
            </w:pPr>
            <w:r>
              <w:rPr>
                <w:b w:val="0"/>
                <w:sz w:val="18"/>
              </w:rPr>
              <w:t>SOP-500</w:t>
            </w:r>
          </w:p>
        </w:tc>
      </w:tr>
      <w:tr>
        <w:trPr>
          <w:cantSplit w:val="true"/>
        </w:trPr>
        <w:tc>
          <w:tcPr>
            <w:tcW w:type="dxa" w:w="1350"/>
          </w:tcPr>
          <w:p>
            <w:pPr>
              <w:spacing w:after="0"/>
            </w:pPr>
            <w:r>
              <w:rPr>
                <w:b w:val="0"/>
                <w:sz w:val="18"/>
              </w:rPr>
              <w:t>F-501-01</w:t>
            </w:r>
          </w:p>
        </w:tc>
        <w:tc>
          <w:tcPr>
            <w:tcW w:type="dxa" w:w="6367"/>
          </w:tcPr>
          <w:p>
            <w:pPr>
              <w:spacing w:after="0"/>
            </w:pPr>
            <w:r>
              <w:rPr>
                <w:b w:val="0"/>
                <w:sz w:val="18"/>
              </w:rPr>
              <w:t>SAE Reporting Tracker</w:t>
            </w:r>
          </w:p>
        </w:tc>
        <w:tc>
          <w:tcPr>
            <w:tcW w:type="dxa" w:w="1929"/>
          </w:tcPr>
          <w:p>
            <w:pPr>
              <w:spacing w:after="0"/>
            </w:pPr>
            <w:r>
              <w:rPr>
                <w:b w:val="0"/>
                <w:sz w:val="18"/>
              </w:rPr>
              <w:t>SOP-501</w:t>
            </w:r>
          </w:p>
        </w:tc>
      </w:tr>
      <w:tr>
        <w:trPr>
          <w:cantSplit w:val="true"/>
        </w:trPr>
        <w:tc>
          <w:tcPr>
            <w:tcW w:type="dxa" w:w="1350"/>
          </w:tcPr>
          <w:p>
            <w:pPr>
              <w:spacing w:after="0"/>
            </w:pPr>
            <w:r>
              <w:rPr>
                <w:b w:val="0"/>
                <w:sz w:val="18"/>
              </w:rPr>
              <w:t>F-502-01</w:t>
            </w:r>
          </w:p>
        </w:tc>
        <w:tc>
          <w:tcPr>
            <w:tcW w:type="dxa" w:w="6367"/>
          </w:tcPr>
          <w:p>
            <w:pPr>
              <w:spacing w:after="0"/>
            </w:pPr>
            <w:r>
              <w:rPr>
                <w:b w:val="0"/>
                <w:sz w:val="18"/>
              </w:rPr>
              <w:t>Reportable New Information Assessment</w:t>
            </w:r>
          </w:p>
        </w:tc>
        <w:tc>
          <w:tcPr>
            <w:tcW w:type="dxa" w:w="1929"/>
          </w:tcPr>
          <w:p>
            <w:pPr>
              <w:spacing w:after="0"/>
            </w:pPr>
            <w:r>
              <w:rPr>
                <w:b w:val="0"/>
                <w:sz w:val="18"/>
              </w:rPr>
              <w:t>SOP-502</w:t>
            </w:r>
          </w:p>
        </w:tc>
      </w:tr>
      <w:tr>
        <w:trPr>
          <w:cantSplit w:val="true"/>
        </w:trPr>
        <w:tc>
          <w:tcPr>
            <w:tcW w:type="dxa" w:w="1350"/>
          </w:tcPr>
          <w:p>
            <w:pPr>
              <w:spacing w:after="0"/>
            </w:pPr>
            <w:r>
              <w:rPr>
                <w:b w:val="0"/>
                <w:sz w:val="18"/>
              </w:rPr>
              <w:t>F-503-01</w:t>
            </w:r>
          </w:p>
        </w:tc>
        <w:tc>
          <w:tcPr>
            <w:tcW w:type="dxa" w:w="6367"/>
          </w:tcPr>
          <w:p>
            <w:pPr>
              <w:spacing w:after="0"/>
            </w:pPr>
            <w:r>
              <w:rPr>
                <w:b w:val="0"/>
                <w:sz w:val="18"/>
              </w:rPr>
              <w:t>Pregnancy Report Tracker</w:t>
            </w:r>
          </w:p>
        </w:tc>
        <w:tc>
          <w:tcPr>
            <w:tcW w:type="dxa" w:w="1929"/>
          </w:tcPr>
          <w:p>
            <w:pPr>
              <w:spacing w:after="0"/>
            </w:pPr>
            <w:r>
              <w:rPr>
                <w:b w:val="0"/>
                <w:sz w:val="18"/>
              </w:rPr>
              <w:t>SOP-503</w:t>
            </w:r>
          </w:p>
        </w:tc>
      </w:tr>
      <w:tr>
        <w:trPr>
          <w:cantSplit w:val="true"/>
        </w:trPr>
        <w:tc>
          <w:tcPr>
            <w:tcW w:type="dxa" w:w="1350"/>
          </w:tcPr>
          <w:p>
            <w:pPr>
              <w:spacing w:after="0"/>
            </w:pPr>
            <w:r>
              <w:rPr>
                <w:b w:val="0"/>
                <w:sz w:val="18"/>
              </w:rPr>
              <w:t>F-600-01</w:t>
            </w:r>
          </w:p>
        </w:tc>
        <w:tc>
          <w:tcPr>
            <w:tcW w:type="dxa" w:w="6367"/>
          </w:tcPr>
          <w:p>
            <w:pPr>
              <w:spacing w:after="0"/>
            </w:pPr>
            <w:r>
              <w:rPr>
                <w:b w:val="0"/>
                <w:sz w:val="18"/>
              </w:rPr>
              <w:t>Monitoring Visit Log</w:t>
            </w:r>
          </w:p>
        </w:tc>
        <w:tc>
          <w:tcPr>
            <w:tcW w:type="dxa" w:w="1929"/>
          </w:tcPr>
          <w:p>
            <w:pPr>
              <w:spacing w:after="0"/>
            </w:pPr>
            <w:r>
              <w:rPr>
                <w:b w:val="0"/>
                <w:sz w:val="18"/>
              </w:rPr>
              <w:t>SOP-600</w:t>
            </w:r>
          </w:p>
        </w:tc>
      </w:tr>
      <w:tr>
        <w:trPr>
          <w:cantSplit w:val="true"/>
        </w:trPr>
        <w:tc>
          <w:tcPr>
            <w:tcW w:type="dxa" w:w="1350"/>
          </w:tcPr>
          <w:p>
            <w:pPr>
              <w:spacing w:after="0"/>
            </w:pPr>
            <w:r>
              <w:rPr>
                <w:b w:val="0"/>
                <w:sz w:val="18"/>
              </w:rPr>
              <w:t>F-600-02</w:t>
            </w:r>
          </w:p>
        </w:tc>
        <w:tc>
          <w:tcPr>
            <w:tcW w:type="dxa" w:w="6367"/>
          </w:tcPr>
          <w:p>
            <w:pPr>
              <w:spacing w:after="0"/>
            </w:pPr>
            <w:r>
              <w:rPr>
                <w:b w:val="0"/>
                <w:sz w:val="18"/>
              </w:rPr>
              <w:t>Monitoring Follow-Up Action Tracker</w:t>
            </w:r>
          </w:p>
        </w:tc>
        <w:tc>
          <w:tcPr>
            <w:tcW w:type="dxa" w:w="1929"/>
          </w:tcPr>
          <w:p>
            <w:pPr>
              <w:spacing w:after="0"/>
            </w:pPr>
            <w:r>
              <w:rPr>
                <w:b w:val="0"/>
                <w:sz w:val="18"/>
              </w:rPr>
              <w:t>SOP-600</w:t>
            </w:r>
          </w:p>
        </w:tc>
      </w:tr>
      <w:tr>
        <w:trPr>
          <w:cantSplit w:val="true"/>
        </w:trPr>
        <w:tc>
          <w:tcPr>
            <w:tcW w:type="dxa" w:w="1350"/>
          </w:tcPr>
          <w:p>
            <w:pPr>
              <w:spacing w:after="0"/>
            </w:pPr>
            <w:r>
              <w:rPr>
                <w:b w:val="0"/>
                <w:sz w:val="18"/>
              </w:rPr>
              <w:t>F-601-01</w:t>
            </w:r>
          </w:p>
        </w:tc>
        <w:tc>
          <w:tcPr>
            <w:tcW w:type="dxa" w:w="6367"/>
          </w:tcPr>
          <w:p>
            <w:pPr>
              <w:spacing w:after="0"/>
            </w:pPr>
            <w:r>
              <w:rPr>
                <w:b w:val="0"/>
                <w:sz w:val="18"/>
              </w:rPr>
              <w:t>Study Closeout Checklist</w:t>
            </w:r>
          </w:p>
        </w:tc>
        <w:tc>
          <w:tcPr>
            <w:tcW w:type="dxa" w:w="1929"/>
          </w:tcPr>
          <w:p>
            <w:pPr>
              <w:spacing w:after="0"/>
            </w:pPr>
            <w:r>
              <w:rPr>
                <w:b w:val="0"/>
                <w:sz w:val="18"/>
              </w:rPr>
              <w:t>SOP-601</w:t>
            </w:r>
          </w:p>
        </w:tc>
      </w:tr>
      <w:tr>
        <w:trPr>
          <w:cantSplit w:val="true"/>
        </w:trPr>
        <w:tc>
          <w:tcPr>
            <w:tcW w:type="dxa" w:w="1350"/>
          </w:tcPr>
          <w:p>
            <w:pPr>
              <w:spacing w:after="0"/>
            </w:pPr>
            <w:r>
              <w:rPr>
                <w:b w:val="0"/>
                <w:sz w:val="18"/>
              </w:rPr>
              <w:t>F-700-01</w:t>
            </w:r>
          </w:p>
        </w:tc>
        <w:tc>
          <w:tcPr>
            <w:tcW w:type="dxa" w:w="6367"/>
          </w:tcPr>
          <w:p>
            <w:pPr>
              <w:spacing w:after="0"/>
            </w:pPr>
            <w:r>
              <w:rPr>
                <w:b w:val="0"/>
                <w:sz w:val="18"/>
              </w:rPr>
              <w:t>Internal QC Review Checklist</w:t>
            </w:r>
          </w:p>
        </w:tc>
        <w:tc>
          <w:tcPr>
            <w:tcW w:type="dxa" w:w="1929"/>
          </w:tcPr>
          <w:p>
            <w:pPr>
              <w:spacing w:after="0"/>
            </w:pPr>
            <w:r>
              <w:rPr>
                <w:b w:val="0"/>
                <w:sz w:val="18"/>
              </w:rPr>
              <w:t>SOP-700</w:t>
            </w:r>
          </w:p>
        </w:tc>
      </w:tr>
      <w:tr>
        <w:trPr>
          <w:cantSplit w:val="true"/>
        </w:trPr>
        <w:tc>
          <w:tcPr>
            <w:tcW w:type="dxa" w:w="1350"/>
          </w:tcPr>
          <w:p>
            <w:pPr>
              <w:spacing w:after="0"/>
            </w:pPr>
            <w:r>
              <w:rPr>
                <w:b w:val="0"/>
                <w:sz w:val="18"/>
              </w:rPr>
              <w:t>F-700-02</w:t>
            </w:r>
          </w:p>
        </w:tc>
        <w:tc>
          <w:tcPr>
            <w:tcW w:type="dxa" w:w="6367"/>
          </w:tcPr>
          <w:p>
            <w:pPr>
              <w:spacing w:after="0"/>
            </w:pPr>
            <w:r>
              <w:rPr>
                <w:b w:val="0"/>
                <w:sz w:val="18"/>
              </w:rPr>
              <w:t>Annual Audit Plan and Audit Report</w:t>
            </w:r>
          </w:p>
        </w:tc>
        <w:tc>
          <w:tcPr>
            <w:tcW w:type="dxa" w:w="1929"/>
          </w:tcPr>
          <w:p>
            <w:pPr>
              <w:spacing w:after="0"/>
            </w:pPr>
            <w:r>
              <w:rPr>
                <w:b w:val="0"/>
                <w:sz w:val="18"/>
              </w:rPr>
              <w:t>SOP-700</w:t>
            </w:r>
          </w:p>
        </w:tc>
      </w:tr>
      <w:tr>
        <w:trPr>
          <w:cantSplit w:val="true"/>
        </w:trPr>
        <w:tc>
          <w:tcPr>
            <w:tcW w:type="dxa" w:w="1350"/>
          </w:tcPr>
          <w:p>
            <w:pPr>
              <w:spacing w:after="0"/>
            </w:pPr>
            <w:r>
              <w:rPr>
                <w:b w:val="0"/>
                <w:sz w:val="18"/>
              </w:rPr>
              <w:t>F-702-01</w:t>
            </w:r>
          </w:p>
        </w:tc>
        <w:tc>
          <w:tcPr>
            <w:tcW w:type="dxa" w:w="6367"/>
          </w:tcPr>
          <w:p>
            <w:pPr>
              <w:spacing w:after="0"/>
            </w:pPr>
            <w:r>
              <w:rPr>
                <w:b w:val="0"/>
                <w:sz w:val="18"/>
              </w:rPr>
              <w:t>Inspection Request and Document Log</w:t>
            </w:r>
          </w:p>
        </w:tc>
        <w:tc>
          <w:tcPr>
            <w:tcW w:type="dxa" w:w="1929"/>
          </w:tcPr>
          <w:p>
            <w:pPr>
              <w:spacing w:after="0"/>
            </w:pPr>
            <w:r>
              <w:rPr>
                <w:b w:val="0"/>
                <w:sz w:val="18"/>
              </w:rPr>
              <w:t>SOP-702</w:t>
            </w:r>
          </w:p>
        </w:tc>
      </w:tr>
      <w:tr>
        <w:trPr>
          <w:cantSplit w:val="true"/>
        </w:trPr>
        <w:tc>
          <w:tcPr>
            <w:tcW w:type="dxa" w:w="1350"/>
          </w:tcPr>
          <w:p>
            <w:pPr>
              <w:spacing w:after="0"/>
            </w:pPr>
            <w:r>
              <w:rPr>
                <w:b w:val="0"/>
                <w:sz w:val="18"/>
              </w:rPr>
              <w:t>F-703-01</w:t>
            </w:r>
          </w:p>
        </w:tc>
        <w:tc>
          <w:tcPr>
            <w:tcW w:type="dxa" w:w="6367"/>
          </w:tcPr>
          <w:p>
            <w:pPr>
              <w:spacing w:after="0"/>
            </w:pPr>
            <w:r>
              <w:rPr>
                <w:b w:val="0"/>
                <w:sz w:val="18"/>
              </w:rPr>
              <w:t>CAPA Record</w:t>
            </w:r>
          </w:p>
        </w:tc>
        <w:tc>
          <w:tcPr>
            <w:tcW w:type="dxa" w:w="1929"/>
          </w:tcPr>
          <w:p>
            <w:pPr>
              <w:spacing w:after="0"/>
            </w:pPr>
            <w:r>
              <w:rPr>
                <w:b w:val="0"/>
                <w:sz w:val="18"/>
              </w:rPr>
              <w:t>SOP-703</w:t>
            </w:r>
          </w:p>
        </w:tc>
      </w:tr>
      <w:tr>
        <w:trPr>
          <w:cantSplit w:val="true"/>
        </w:trPr>
        <w:tc>
          <w:tcPr>
            <w:tcW w:type="dxa" w:w="1350"/>
          </w:tcPr>
          <w:p>
            <w:pPr>
              <w:spacing w:after="0"/>
            </w:pPr>
            <w:r>
              <w:rPr>
                <w:b w:val="0"/>
                <w:sz w:val="18"/>
              </w:rPr>
              <w:t>F-703-02</w:t>
            </w:r>
          </w:p>
        </w:tc>
        <w:tc>
          <w:tcPr>
            <w:tcW w:type="dxa" w:w="6367"/>
          </w:tcPr>
          <w:p>
            <w:pPr>
              <w:spacing w:after="0"/>
            </w:pPr>
            <w:r>
              <w:rPr>
                <w:b w:val="0"/>
                <w:sz w:val="18"/>
              </w:rPr>
              <w:t>CAPA Log</w:t>
            </w:r>
          </w:p>
        </w:tc>
        <w:tc>
          <w:tcPr>
            <w:tcW w:type="dxa" w:w="1929"/>
          </w:tcPr>
          <w:p>
            <w:pPr>
              <w:spacing w:after="0"/>
            </w:pPr>
            <w:r>
              <w:rPr>
                <w:b w:val="0"/>
                <w:sz w:val="18"/>
              </w:rPr>
              <w:t>SOP-703</w:t>
            </w:r>
          </w:p>
        </w:tc>
      </w:tr>
      <w:tr>
        <w:trPr>
          <w:cantSplit w:val="true"/>
        </w:trPr>
        <w:tc>
          <w:tcPr>
            <w:tcW w:type="dxa" w:w="1350"/>
          </w:tcPr>
          <w:p>
            <w:pPr>
              <w:spacing w:after="0"/>
            </w:pPr>
            <w:r>
              <w:rPr>
                <w:b w:val="0"/>
                <w:sz w:val="18"/>
              </w:rPr>
              <w:t>F-704-01</w:t>
            </w:r>
          </w:p>
        </w:tc>
        <w:tc>
          <w:tcPr>
            <w:tcW w:type="dxa" w:w="6367"/>
          </w:tcPr>
          <w:p>
            <w:pPr>
              <w:spacing w:after="0"/>
            </w:pPr>
            <w:r>
              <w:rPr>
                <w:b w:val="0"/>
                <w:sz w:val="18"/>
              </w:rPr>
              <w:t>Integrity Concern Report</w:t>
            </w:r>
          </w:p>
        </w:tc>
        <w:tc>
          <w:tcPr>
            <w:tcW w:type="dxa" w:w="1929"/>
          </w:tcPr>
          <w:p>
            <w:pPr>
              <w:spacing w:after="0"/>
            </w:pPr>
            <w:r>
              <w:rPr>
                <w:b w:val="0"/>
                <w:sz w:val="18"/>
              </w:rPr>
              <w:t>SOP-704</w:t>
            </w:r>
          </w:p>
        </w:tc>
      </w:tr>
      <w:tr>
        <w:trPr>
          <w:cantSplit w:val="true"/>
        </w:trPr>
        <w:tc>
          <w:tcPr>
            <w:tcW w:type="dxa" w:w="1350"/>
          </w:tcPr>
          <w:p>
            <w:pPr>
              <w:spacing w:after="0"/>
            </w:pPr>
            <w:r>
              <w:rPr>
                <w:b w:val="0"/>
                <w:sz w:val="18"/>
              </w:rPr>
              <w:t>F-705-01</w:t>
            </w:r>
          </w:p>
        </w:tc>
        <w:tc>
          <w:tcPr>
            <w:tcW w:type="dxa" w:w="6367"/>
          </w:tcPr>
          <w:p>
            <w:pPr>
              <w:spacing w:after="0"/>
            </w:pPr>
            <w:r>
              <w:rPr>
                <w:b w:val="0"/>
                <w:sz w:val="18"/>
              </w:rPr>
              <w:t>Business Continuity Plan and Emergency Contacts</w:t>
            </w:r>
          </w:p>
        </w:tc>
        <w:tc>
          <w:tcPr>
            <w:tcW w:type="dxa" w:w="1929"/>
          </w:tcPr>
          <w:p>
            <w:pPr>
              <w:spacing w:after="0"/>
            </w:pPr>
            <w:r>
              <w:rPr>
                <w:b w:val="0"/>
                <w:sz w:val="18"/>
              </w:rPr>
              <w:t>SOP-705</w:t>
            </w:r>
          </w:p>
        </w:tc>
      </w:tr>
      <w:tr>
        <w:trPr>
          <w:cantSplit w:val="true"/>
        </w:trPr>
        <w:tc>
          <w:tcPr>
            <w:tcW w:type="dxa" w:w="1350"/>
          </w:tcPr>
          <w:p>
            <w:pPr>
              <w:spacing w:after="0"/>
            </w:pPr>
            <w:r>
              <w:rPr>
                <w:b w:val="0"/>
                <w:sz w:val="18"/>
              </w:rPr>
              <w:t>F-900-01</w:t>
            </w:r>
          </w:p>
        </w:tc>
        <w:tc>
          <w:tcPr>
            <w:tcW w:type="dxa" w:w="6367"/>
          </w:tcPr>
          <w:p>
            <w:pPr>
              <w:spacing w:after="0"/>
            </w:pPr>
            <w:r>
              <w:rPr>
                <w:b w:val="0"/>
                <w:sz w:val="18"/>
              </w:rPr>
              <w:t>Local Addendum to a Network SOP</w:t>
            </w:r>
          </w:p>
        </w:tc>
        <w:tc>
          <w:tcPr>
            <w:tcW w:type="dxa" w:w="1929"/>
          </w:tcPr>
          <w:p>
            <w:pPr>
              <w:spacing w:after="0"/>
            </w:pPr>
            <w:r>
              <w:rPr>
                <w:b w:val="0"/>
                <w:sz w:val="18"/>
              </w:rPr>
              <w:t>SOP-900</w:t>
            </w:r>
          </w:p>
        </w:tc>
      </w:tr>
      <w:tr>
        <w:trPr>
          <w:cantSplit w:val="true"/>
        </w:trPr>
        <w:tc>
          <w:tcPr>
            <w:tcW w:type="dxa" w:w="1350"/>
          </w:tcPr>
          <w:p>
            <w:pPr>
              <w:spacing w:after="0"/>
            </w:pPr>
            <w:r>
              <w:rPr>
                <w:b w:val="0"/>
                <w:sz w:val="18"/>
              </w:rPr>
              <w:t>F-900-02</w:t>
            </w:r>
          </w:p>
        </w:tc>
        <w:tc>
          <w:tcPr>
            <w:tcW w:type="dxa" w:w="6367"/>
          </w:tcPr>
          <w:p>
            <w:pPr>
              <w:spacing w:after="0"/>
            </w:pPr>
            <w:r>
              <w:rPr>
                <w:b w:val="0"/>
                <w:sz w:val="18"/>
              </w:rPr>
              <w:t>Network Operating Model and Appendix B Adoption Record</w:t>
            </w:r>
          </w:p>
        </w:tc>
        <w:tc>
          <w:tcPr>
            <w:tcW w:type="dxa" w:w="1929"/>
          </w:tcPr>
          <w:p>
            <w:pPr>
              <w:spacing w:after="0"/>
            </w:pPr>
            <w:r>
              <w:rPr>
                <w:b w:val="0"/>
                <w:sz w:val="18"/>
              </w:rPr>
              <w:t>SOP-900</w:t>
            </w:r>
          </w:p>
        </w:tc>
      </w:tr>
      <w:tr>
        <w:trPr>
          <w:cantSplit w:val="true"/>
        </w:trPr>
        <w:tc>
          <w:tcPr>
            <w:tcW w:type="dxa" w:w="1350"/>
          </w:tcPr>
          <w:p>
            <w:pPr>
              <w:spacing w:after="0"/>
            </w:pPr>
            <w:r>
              <w:rPr>
                <w:b w:val="0"/>
                <w:sz w:val="18"/>
              </w:rPr>
              <w:t>F-901-01</w:t>
            </w:r>
          </w:p>
        </w:tc>
        <w:tc>
          <w:tcPr>
            <w:tcW w:type="dxa" w:w="6367"/>
          </w:tcPr>
          <w:p>
            <w:pPr>
              <w:spacing w:after="0"/>
            </w:pPr>
            <w:r>
              <w:rPr>
                <w:b w:val="0"/>
                <w:sz w:val="18"/>
              </w:rPr>
              <w:t>Member Site Gap Assessment</w:t>
            </w:r>
          </w:p>
        </w:tc>
        <w:tc>
          <w:tcPr>
            <w:tcW w:type="dxa" w:w="1929"/>
          </w:tcPr>
          <w:p>
            <w:pPr>
              <w:spacing w:after="0"/>
            </w:pPr>
            <w:r>
              <w:rPr>
                <w:b w:val="0"/>
                <w:sz w:val="18"/>
              </w:rPr>
              <w:t>SOP-901</w:t>
            </w:r>
          </w:p>
        </w:tc>
      </w:tr>
      <w:tr>
        <w:trPr>
          <w:cantSplit w:val="true"/>
        </w:trPr>
        <w:tc>
          <w:tcPr>
            <w:tcW w:type="dxa" w:w="1350"/>
          </w:tcPr>
          <w:p>
            <w:pPr>
              <w:spacing w:after="0"/>
            </w:pPr>
            <w:r>
              <w:rPr>
                <w:b w:val="0"/>
                <w:sz w:val="18"/>
              </w:rPr>
              <w:t>F-901-02</w:t>
            </w:r>
          </w:p>
        </w:tc>
        <w:tc>
          <w:tcPr>
            <w:tcW w:type="dxa" w:w="6367"/>
          </w:tcPr>
          <w:p>
            <w:pPr>
              <w:spacing w:after="0"/>
            </w:pPr>
            <w:r>
              <w:rPr>
                <w:b w:val="0"/>
                <w:sz w:val="18"/>
              </w:rPr>
              <w:t>Member Site Integration Plan and Exit Checklist</w:t>
            </w:r>
          </w:p>
        </w:tc>
        <w:tc>
          <w:tcPr>
            <w:tcW w:type="dxa" w:w="1929"/>
          </w:tcPr>
          <w:p>
            <w:pPr>
              <w:spacing w:after="0"/>
            </w:pPr>
            <w:r>
              <w:rPr>
                <w:b w:val="0"/>
                <w:sz w:val="18"/>
              </w:rPr>
              <w:t>SOP-901</w:t>
            </w:r>
          </w:p>
        </w:tc>
      </w:tr>
      <w:tr>
        <w:trPr>
          <w:cantSplit w:val="true"/>
        </w:trPr>
        <w:tc>
          <w:tcPr>
            <w:tcW w:type="dxa" w:w="1350"/>
          </w:tcPr>
          <w:p>
            <w:pPr>
              <w:spacing w:after="0"/>
            </w:pPr>
            <w:r>
              <w:rPr>
                <w:b w:val="0"/>
                <w:sz w:val="18"/>
              </w:rPr>
              <w:t>F-902-01</w:t>
            </w:r>
          </w:p>
        </w:tc>
        <w:tc>
          <w:tcPr>
            <w:tcW w:type="dxa" w:w="6367"/>
          </w:tcPr>
          <w:p>
            <w:pPr>
              <w:spacing w:after="0"/>
            </w:pPr>
            <w:r>
              <w:rPr>
                <w:b w:val="0"/>
                <w:sz w:val="18"/>
              </w:rPr>
              <w:t>Study Allocation Decision Record</w:t>
            </w:r>
          </w:p>
        </w:tc>
        <w:tc>
          <w:tcPr>
            <w:tcW w:type="dxa" w:w="1929"/>
          </w:tcPr>
          <w:p>
            <w:pPr>
              <w:spacing w:after="0"/>
            </w:pPr>
            <w:r>
              <w:rPr>
                <w:b w:val="0"/>
                <w:sz w:val="18"/>
              </w:rPr>
              <w:t>SOP-902</w:t>
            </w:r>
          </w:p>
        </w:tc>
      </w:tr>
      <w:tr>
        <w:trPr>
          <w:cantSplit w:val="true"/>
        </w:trPr>
        <w:tc>
          <w:tcPr>
            <w:tcW w:type="dxa" w:w="1350"/>
          </w:tcPr>
          <w:p>
            <w:pPr>
              <w:spacing w:after="0"/>
            </w:pPr>
            <w:r>
              <w:rPr>
                <w:b w:val="0"/>
                <w:sz w:val="18"/>
              </w:rPr>
              <w:t>F-903-01</w:t>
            </w:r>
          </w:p>
        </w:tc>
        <w:tc>
          <w:tcPr>
            <w:tcW w:type="dxa" w:w="6367"/>
          </w:tcPr>
          <w:p>
            <w:pPr>
              <w:spacing w:after="0"/>
            </w:pPr>
            <w:r>
              <w:rPr>
                <w:b w:val="0"/>
                <w:sz w:val="18"/>
              </w:rPr>
              <w:t>Member Site Performance and Quality Scorecard</w:t>
            </w:r>
          </w:p>
        </w:tc>
        <w:tc>
          <w:tcPr>
            <w:tcW w:type="dxa" w:w="1929"/>
          </w:tcPr>
          <w:p>
            <w:pPr>
              <w:spacing w:after="0"/>
            </w:pPr>
            <w:r>
              <w:rPr>
                <w:b w:val="0"/>
                <w:sz w:val="18"/>
              </w:rPr>
              <w:t>SOP-903</w:t>
            </w:r>
          </w:p>
        </w:tc>
      </w:tr>
      <w:tr>
        <w:trPr>
          <w:cantSplit w:val="true"/>
        </w:trPr>
        <w:tc>
          <w:tcPr>
            <w:tcW w:type="dxa" w:w="1350"/>
          </w:tcPr>
          <w:p>
            <w:pPr>
              <w:spacing w:after="0"/>
            </w:pPr>
            <w:r>
              <w:rPr>
                <w:b w:val="0"/>
                <w:sz w:val="18"/>
              </w:rPr>
              <w:t>F-903-02</w:t>
            </w:r>
          </w:p>
        </w:tc>
        <w:tc>
          <w:tcPr>
            <w:tcW w:type="dxa" w:w="6367"/>
          </w:tcPr>
          <w:p>
            <w:pPr>
              <w:spacing w:after="0"/>
            </w:pPr>
            <w:r>
              <w:rPr>
                <w:b w:val="0"/>
                <w:sz w:val="18"/>
              </w:rPr>
              <w:t>Escalation and Site Support Plan</w:t>
            </w:r>
          </w:p>
        </w:tc>
        <w:tc>
          <w:tcPr>
            <w:tcW w:type="dxa" w:w="1929"/>
          </w:tcPr>
          <w:p>
            <w:pPr>
              <w:spacing w:after="0"/>
            </w:pPr>
            <w:r>
              <w:rPr>
                <w:b w:val="0"/>
                <w:sz w:val="18"/>
              </w:rPr>
              <w:t>SOP-903</w:t>
            </w:r>
          </w:p>
        </w:tc>
      </w:tr>
      <w:tr>
        <w:trPr>
          <w:cantSplit w:val="true"/>
        </w:trPr>
        <w:tc>
          <w:tcPr>
            <w:tcW w:type="dxa" w:w="1350"/>
          </w:tcPr>
          <w:p>
            <w:pPr>
              <w:spacing w:after="0"/>
            </w:pPr>
            <w:r>
              <w:rPr>
                <w:b w:val="0"/>
                <w:sz w:val="18"/>
              </w:rPr>
              <w:t>F-904-01</w:t>
            </w:r>
          </w:p>
        </w:tc>
        <w:tc>
          <w:tcPr>
            <w:tcW w:type="dxa" w:w="6367"/>
          </w:tcPr>
          <w:p>
            <w:pPr>
              <w:spacing w:after="0"/>
            </w:pPr>
            <w:r>
              <w:rPr>
                <w:b w:val="0"/>
                <w:sz w:val="18"/>
              </w:rPr>
              <w:t>Shared Staff Assignment and Credentialing Log</w:t>
            </w:r>
          </w:p>
        </w:tc>
        <w:tc>
          <w:tcPr>
            <w:tcW w:type="dxa" w:w="1929"/>
          </w:tcPr>
          <w:p>
            <w:pPr>
              <w:spacing w:after="0"/>
            </w:pPr>
            <w:r>
              <w:rPr>
                <w:b w:val="0"/>
                <w:sz w:val="18"/>
              </w:rPr>
              <w:t>SOP-904</w:t>
            </w:r>
          </w:p>
        </w:tc>
      </w:tr>
      <w:tr>
        <w:trPr>
          <w:cantSplit w:val="true"/>
        </w:trPr>
        <w:tc>
          <w:tcPr>
            <w:tcW w:type="dxa" w:w="1350"/>
          </w:tcPr>
          <w:p>
            <w:pPr>
              <w:spacing w:after="0"/>
            </w:pPr>
            <w:r>
              <w:rPr>
                <w:b w:val="0"/>
                <w:sz w:val="18"/>
              </w:rPr>
              <w:t>F-905-01</w:t>
            </w:r>
          </w:p>
        </w:tc>
        <w:tc>
          <w:tcPr>
            <w:tcW w:type="dxa" w:w="6367"/>
          </w:tcPr>
          <w:p>
            <w:pPr>
              <w:spacing w:after="0"/>
            </w:pPr>
            <w:r>
              <w:rPr>
                <w:b w:val="0"/>
                <w:sz w:val="18"/>
              </w:rPr>
              <w:t>Cross-Entity Data Flow Register</w:t>
            </w:r>
          </w:p>
        </w:tc>
        <w:tc>
          <w:tcPr>
            <w:tcW w:type="dxa" w:w="1929"/>
          </w:tcPr>
          <w:p>
            <w:pPr>
              <w:spacing w:after="0"/>
            </w:pPr>
            <w:r>
              <w:rPr>
                <w:b w:val="0"/>
                <w:sz w:val="18"/>
              </w:rPr>
              <w:t>SOP-905</w:t>
            </w:r>
          </w:p>
        </w:tc>
      </w:tr>
    </w:tbl>
    <w:p>
      <w:pPr>
        <w:spacing w:after="40"/>
      </w:pPr>
    </w:p>
    <w:p>
      <w:pPr>
        <w:pStyle w:val="Heading1"/>
      </w:pPr>
      <w:r>
        <w:t>Guides and appendices</w:t>
      </w:r>
    </w:p>
    <w:tbl>
      <w:tblPr>
        <w:tblStyle w:val="TableGrid"/>
        <w:tblW w:type="auto" w:w="0"/>
        <w:jc w:val="left"/>
        <w:tblLayout w:type="fixed"/>
        <w:tblLook w:firstColumn="1" w:firstRow="1" w:lastColumn="0" w:lastRow="0" w:noHBand="0" w:noVBand="1" w:val="04A0"/>
      </w:tblPr>
      <w:tblGrid>
        <w:gridCol w:w="3376"/>
        <w:gridCol w:w="6271"/>
      </w:tblGrid>
      <w:tr>
        <w:trPr>
          <w:tblHeader w:val="true"/>
        </w:trPr>
        <w:tc>
          <w:tcPr>
            <w:tcW w:type="dxa" w:w="3376"/>
            <w:shd w:val="clear" w:color="auto" w:fill="D9E2F3"/>
          </w:tcPr>
          <w:p>
            <w:pPr>
              <w:keepNext/>
              <w:spacing w:after="0"/>
            </w:pPr>
            <w:r>
              <w:rPr>
                <w:b/>
                <w:sz w:val="18"/>
              </w:rPr>
              <w:t>Document</w:t>
            </w:r>
          </w:p>
        </w:tc>
        <w:tc>
          <w:tcPr>
            <w:tcW w:type="dxa" w:w="6271"/>
            <w:shd w:val="clear" w:color="auto" w:fill="D9E2F3"/>
          </w:tcPr>
          <w:p>
            <w:pPr>
              <w:keepNext/>
              <w:spacing w:after="0"/>
            </w:pPr>
            <w:r>
              <w:rPr>
                <w:b/>
                <w:sz w:val="18"/>
              </w:rPr>
              <w:t>Purpose</w:t>
            </w:r>
          </w:p>
        </w:tc>
      </w:tr>
      <w:tr>
        <w:trPr>
          <w:cantSplit w:val="true"/>
        </w:trPr>
        <w:tc>
          <w:tcPr>
            <w:tcW w:type="dxa" w:w="3376"/>
          </w:tcPr>
          <w:p>
            <w:pPr>
              <w:keepNext/>
              <w:spacing w:after="0"/>
            </w:pPr>
            <w:r>
              <w:rPr>
                <w:b w:val="0"/>
                <w:sz w:val="18"/>
              </w:rPr>
              <w:t>Adoption Guide</w:t>
            </w:r>
          </w:p>
        </w:tc>
        <w:tc>
          <w:tcPr>
            <w:tcW w:type="dxa" w:w="6271"/>
          </w:tcPr>
          <w:p>
            <w:pPr>
              <w:keepNext/>
              <w:spacing w:after="0"/>
            </w:pPr>
            <w:r>
              <w:rPr>
                <w:b w:val="0"/>
                <w:sz w:val="18"/>
              </w:rPr>
              <w:t>How to adopt, configure, approve and roll out the library.</w:t>
            </w:r>
          </w:p>
        </w:tc>
      </w:tr>
      <w:tr>
        <w:trPr>
          <w:cantSplit w:val="true"/>
        </w:trPr>
        <w:tc>
          <w:tcPr>
            <w:tcW w:type="dxa" w:w="3376"/>
          </w:tcPr>
          <w:p>
            <w:pPr>
              <w:keepNext/>
              <w:spacing w:after="0"/>
            </w:pPr>
            <w:r>
              <w:rPr>
                <w:b w:val="0"/>
                <w:sz w:val="18"/>
              </w:rPr>
              <w:t>State Law Worksheet</w:t>
            </w:r>
          </w:p>
        </w:tc>
        <w:tc>
          <w:tcPr>
            <w:tcW w:type="dxa" w:w="6271"/>
          </w:tcPr>
          <w:p>
            <w:pPr>
              <w:keepNext/>
              <w:spacing w:after="0"/>
            </w:pPr>
            <w:r>
              <w:rPr>
                <w:b w:val="0"/>
                <w:sz w:val="18"/>
              </w:rPr>
              <w:t>Site-completed worksheet referenced by several SOPs.</w:t>
            </w:r>
          </w:p>
        </w:tc>
      </w:tr>
      <w:tr>
        <w:trPr>
          <w:cantSplit w:val="true"/>
        </w:trPr>
        <w:tc>
          <w:tcPr>
            <w:tcW w:type="dxa" w:w="3376"/>
          </w:tcPr>
          <w:p>
            <w:pPr>
              <w:keepNext/>
              <w:spacing w:after="0"/>
            </w:pPr>
            <w:r>
              <w:rPr>
                <w:b w:val="0"/>
                <w:sz w:val="18"/>
              </w:rPr>
              <w:t>Central and Site Responsibility Matrix</w:t>
            </w:r>
          </w:p>
        </w:tc>
        <w:tc>
          <w:tcPr>
            <w:tcW w:type="dxa" w:w="6271"/>
          </w:tcPr>
          <w:p>
            <w:pPr>
              <w:keepNext/>
              <w:spacing w:after="0"/>
            </w:pPr>
            <w:r>
              <w:rPr>
                <w:b w:val="0"/>
                <w:sz w:val="18"/>
              </w:rPr>
              <w:t>Model N only: who does each activity, Network Office or member site.</w:t>
            </w:r>
          </w:p>
        </w:tc>
      </w:tr>
      <w:tr>
        <w:trPr>
          <w:cantSplit w:val="true"/>
        </w:trPr>
        <w:tc>
          <w:tcPr>
            <w:tcW w:type="dxa" w:w="3376"/>
          </w:tcPr>
          <w:p>
            <w:pPr>
              <w:spacing w:after="0"/>
            </w:pPr>
            <w:r>
              <w:rPr>
                <w:b w:val="0"/>
                <w:sz w:val="18"/>
              </w:rPr>
              <w:t>Regulatory Currency Note</w:t>
            </w:r>
          </w:p>
        </w:tc>
        <w:tc>
          <w:tcPr>
            <w:tcW w:type="dxa" w:w="6271"/>
          </w:tcPr>
          <w:p>
            <w:pPr>
              <w:spacing w:after="0"/>
            </w:pPr>
            <w:r>
              <w:rPr>
                <w:b w:val="0"/>
                <w:sz w:val="18"/>
              </w:rPr>
              <w:t>The regulatory baseline used and the items to re-check.</w:t>
            </w:r>
          </w:p>
        </w:tc>
      </w:tr>
    </w:tbl>
    <w:p>
      <w:pPr>
        <w:spacing w:after="0" w:before="0" w:line="20" w:lineRule="exact"/>
        <w:rPr>
          <w:sz w:val="2"/>
        </w:rPr>
      </w:pPr>
    </w:p>
    <w:sectPr w:rsidR="00FC693F" w:rsidRPr="0006063C" w:rsidSect="00034616">
      <w:headerReference w:type="default" r:id="rId9"/>
      <w:footerReference w:type="default" r:id="rId10"/>
      <w:pgSz w:w="12240" w:h="15840"/>
      <w:pgMar w:top="1296" w:right="1296" w:bottom="1008" w:left="1296" w:header="576"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clear"/>
        <w:tab w:pos="9648" w:val="right"/>
      </w:tabs>
    </w:pPr>
    <w:r>
      <w:rPr>
        <w:b w:val="0"/>
        <w:color w:val="595959"/>
        <w:sz w:val="16"/>
      </w:rPr>
      <w:t>Independent Site SOP Library: Reference Edition. Template CC BY-NC 4.0, AIMR.</w:t>
    </w:r>
    <w:r>
      <w:rPr>
        <w:sz w:val="16"/>
      </w:rPr>
      <w:tab/>
      <w:t xml:space="preserve">Page </w:t>
    </w:r>
    <w:r>
      <w:rPr>
        <w:sz w:val="16"/>
      </w:rPr>
      <w:fldChar w:fldCharType="begin"/>
      <w:instrText xml:space="preserve">PAGE</w:instrText>
      <w:fldChar w:fldCharType="separate"/>
      <w:t>1</w:t>
      <w:fldChar w:fldCharType="end"/>
    </w:r>
    <w:r>
      <w:rPr>
        <w:sz w:val="16"/>
      </w:rPr>
      <w:t xml:space="preserve"> of </w:t>
    </w:r>
    <w:r>
      <w:rPr>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1" w:color="8EA9DB"/>
      </w:pBdr>
      <w:spacing w:after="0"/>
    </w:pPr>
  </w:p>
  <w:tbl>
    <w:tblPr>
      <w:tblW w:type="auto" w:w="0"/>
      <w:tblLayout w:type="fixed"/>
      <w:tblLook w:firstColumn="1" w:firstRow="1" w:lastColumn="0" w:lastRow="0" w:noHBand="0" w:noVBand="1" w:val="04A0"/>
    </w:tblPr>
    <w:tblGrid>
      <w:gridCol w:w="2315"/>
      <w:gridCol w:w="4438"/>
      <w:gridCol w:w="2894"/>
    </w:tblGrid>
    <w:tr>
      <w:tc>
        <w:tcPr>
          <w:tcW w:type="dxa" w:w="2315"/>
        </w:tcPr>
        <w:p>
          <w:pPr>
            <w:jc w:val="left"/>
          </w:pPr>
          <w:r>
            <w:rPr>
              <w:b w:val="0"/>
              <w:color w:val="404040"/>
              <w:sz w:val="17"/>
            </w:rPr>
            <w:t>American Institute for Medical Research (AIMR)</w:t>
          </w:r>
        </w:p>
      </w:tc>
      <w:tc>
        <w:tcPr>
          <w:tcW w:type="dxa" w:w="4438"/>
        </w:tcPr>
        <w:p>
          <w:pPr>
            <w:jc w:val="center"/>
          </w:pPr>
          <w:r>
            <w:rPr>
              <w:b/>
              <w:color w:val="404040"/>
              <w:sz w:val="17"/>
            </w:rPr>
            <w:t>Start Here</w:t>
          </w:r>
        </w:p>
      </w:tc>
      <w:tc>
        <w:tcPr>
          <w:tcW w:type="dxa" w:w="2894"/>
        </w:tcPr>
        <w:p>
          <w:pPr>
            <w:jc w:val="right"/>
          </w:pPr>
          <w:r>
            <w:rPr>
              <w:b w:val="0"/>
              <w:color w:val="404040"/>
              <w:sz w:val="17"/>
            </w:rPr>
            <w:t>Template release 1.3</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Calibri" w:hAnsi="Calibri" w:eastAsia="Calibri" w:cs="Calibri"/>
      <w:b/>
      <w:bCs/>
      <w:i w:val="0"/>
      <w:color w:val="1F3864"/>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Calibri" w:hAnsi="Calibri" w:eastAsia="Calibri" w:cs="Calibri"/>
      <w:b/>
      <w:bCs/>
      <w:i w:val="0"/>
      <w:color w:val="1F386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Calibri" w:hAnsi="Calibri" w:eastAsia="Calibri" w:cs="Calibri"/>
      <w:b/>
      <w:i w:val="0"/>
      <w:color w:val="1F3864"/>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Start Here: Independent Site SOP Library: Reference Edition</dc:title>
  <dc:subject>Index</dc:subject>
  <dc:creator>American Institute for Medical Research (AIMR)</dc:creator>
  <cp:keywords>SOP; GCP; ICH E6(R3); clinical research site</cp:keywords>
  <dc:description>Independent Site SOP Library: Reference Edition, template release 1.3. Licensed CC BY-NC 4.0 by AIMR, with added permission for any site's internal use. Not legal advice; see the Start Here page.</dc:description>
  <cp:lastModifiedBy>American Institute for Medical Research (AIMR)</cp:lastModifiedBy>
  <cp:revision>1</cp:revision>
  <dcterms:created xsi:type="dcterms:W3CDTF">2013-12-23T23:15:00Z</dcterms:created>
  <dcterms:modified xsi:type="dcterms:W3CDTF">2013-12-23T23:15:00Z</dcterms:modified>
  <cp:category>Reference Edition</cp:category>
</cp:coreProperties>
</file>