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Member Site Integration Plan and Exit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Plans and tracks a member site's integration on a fixed timeline (day-one items and day 30, 90 and 180 gates, with the network effective date at day 90), in-flight study notices, PI-approved participant care plans, systems migration, change of ownership, study transfers and, later, its exit from the network.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Network Quality Lead and the site Integration Lead write the plan once the decision on F-901-01 is to proceed (SOP-N2 5.3.1). Each milestone has an owner and a target date. Write the owner in the Comment column.</w:t>
      </w:r>
    </w:p>
    <w:p>
      <w:pPr>
        <w:pStyle w:val="ListBullet"/>
        <w:spacing w:after="0"/>
      </w:pPr>
      <w:r>
        <w:rPr>
          <w:b w:val="0"/>
          <w:sz w:val="18"/>
        </w:rPr>
        <w:t>Part 0 holds the per member site rows of SOP-N1 5.1.1 and is confirmed on the closing date, or on the network start date for a founding site (SOP-N2 5.1.1, 5.1.3). Gate dates run from that date (SOP-N2 5.1.2).</w:t>
      </w:r>
    </w:p>
    <w:p>
      <w:pPr>
        <w:pStyle w:val="ListBullet"/>
        <w:spacing w:after="0"/>
      </w:pPr>
      <w:r>
        <w:rPr>
          <w:b w:val="0"/>
          <w:sz w:val="18"/>
        </w:rPr>
        <w:t xml:space="preserve">A missed gate is recorded in Part 8 with the reason and a new date within </w:t>
      </w:r>
      <w:r>
        <w:rPr>
          <w:b w:val="0"/>
          <w:sz w:val="18"/>
          <w:highlight w:val="green"/>
        </w:rPr>
        <w:t>[DEFAULT: 5 business days]</w:t>
      </w:r>
      <w:r>
        <w:rPr>
          <w:b w:val="0"/>
          <w:sz w:val="18"/>
        </w:rPr>
        <w:t xml:space="preserve"> and reported to the Network Executive. A second missed gate needs a Network Executive decision, recorded in Part 8 (SOP-N2 5.1.4).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site keeps operating under its own approved SOPs until its network effective date, target </w:t>
      </w:r>
      <w:r>
        <w:rPr>
          <w:b w:val="0"/>
          <w:sz w:val="18"/>
          <w:highlight w:val="green"/>
        </w:rPr>
        <w:t>[DEFAULT: day 90]</w:t>
      </w:r>
      <w:r>
        <w:rPr>
          <w:b w:val="0"/>
          <w:sz w:val="18"/>
        </w:rPr>
        <w:t>. Do not run old and new SOPs for the same process without a transition rule recorded in Part 1.</w:t>
      </w:r>
    </w:p>
    <w:p>
      <w:pPr>
        <w:pStyle w:val="ListBullet"/>
        <w:spacing w:after="0"/>
      </w:pPr>
      <w:r>
        <w:rPr>
          <w:b w:val="0"/>
          <w:sz w:val="18"/>
        </w:rPr>
        <w:t>Every sponsor, IRB or CTA notice, approval or consent that must precede the change is sent or obtained before closing; where one is not, the existing contracting entity, PI, location and payee stay in place for that study until it is (SOP-N2 5.4.2).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Network Quality Lead reviews progress at least </w:t>
      </w:r>
      <w:r>
        <w:rPr>
          <w:b w:val="0"/>
          <w:sz w:val="18"/>
          <w:highlight w:val="green"/>
        </w:rPr>
        <w:t>[DEFAULT: every 2 weeks]</w:t>
      </w:r>
      <w:r>
        <w:rPr>
          <w:b w:val="0"/>
          <w:sz w:val="18"/>
        </w:rPr>
        <w:t xml:space="preserve"> and records each review in Part 8.</w:t>
      </w:r>
    </w:p>
    <w:p>
      <w:pPr>
        <w:pStyle w:val="ListBullet"/>
        <w:spacing w:after="0"/>
      </w:pPr>
      <w:r>
        <w:rPr>
          <w:b w:val="0"/>
          <w:sz w:val="18"/>
        </w:rPr>
        <w:t>Study visits, dosing and safety follow-up must not be interrupted. The PI approves a participant care plan for each in-flight study with participants on treatment or in follow-up (Part 4).</w:t>
      </w:r>
    </w:p>
    <w:p>
      <w:pPr>
        <w:pStyle w:val="ListBullet"/>
        <w:spacing w:after="0"/>
      </w:pPr>
      <w:r>
        <w:rPr>
          <w:b w:val="0"/>
          <w:sz w:val="18"/>
        </w:rPr>
        <w:t>Any transfer of PHI between legal entities needs a basis recorded on F-905-01.</w:t>
      </w:r>
    </w:p>
    <w:p>
      <w:pPr>
        <w:pStyle w:val="ListBullet"/>
        <w:spacing w:after="0"/>
      </w:pPr>
      <w:r>
        <w:rPr>
          <w:b w:val="0"/>
          <w:sz w:val="18"/>
        </w:rPr>
        <w:t>Part 9 is opened when a site exits. It is closed with the Network Executive's signature.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entity and entity type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Acquisition or affiliation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Closing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Integration Lead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 version and date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0. Day-one items at the closing date (SOP-N1 5.1.1; SOP-N2 5.1.1)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072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9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Each in-flight study has a named PI and a PI-approved participant care plan (Part 4)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Safety reporting route to each sponsor unchanged or confirmed in writing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PI coverage for absences named (SOP-16)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Every notice, approval or CTA consent that must precede the change sent or obtained before closing (Part 3); otherwise the existing arrangement stays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HIPAA basis for any PHI or records already moving to the Network Office recorded on F-905-01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Controlled-substance IP held only where a DEA registration covers the location; Schedule I IP only under a Schedule I researcher registration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Insurance in force from the closing date; tail coverage where a claims-made policy ends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Site operating under its own approved SOPs until its network effective date, with any transition rule in Part 1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1. Plan basis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Entity type and Appendix B assignments added to F-900-02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Network effective date for this site (target </w:t>
            </w:r>
            <w:r>
              <w:rPr>
                <w:b/>
                <w:sz w:val="17"/>
                <w:highlight w:val="green"/>
              </w:rPr>
              <w:t>[DEFAULT: day 90]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Transition rules (where old and new SOPs overlap)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network SOPs replace the site's own SOPs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2. Integration gates and milestones (SOP-N2 5.1.2, 5.3)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072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9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 date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closed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30: entity type and Appendix B assignments on F-900-02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30: Appendix A completed for the site's state(s)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30: remaining sponsor and IRB notices (those not needing prior approval) sent for each in-flight study (Part 3)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30: each critical gap from F-901-01 closed or under CAPA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90: all site staff trained; Lean Edition core SOPs, modules SOP-M1, SOP-M2 and SOP-M5, and Network SOPs effective at the site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90: former site SOPs retired and mapped to network SOPs (SOP-01)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90: local addenda approved (F-900-01)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90: contract, registration and certificate items closed or on a counsel-confirmed timeline (Part 6)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90: systems migration plan approved (Part 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180: each major gap closed (CAPA numbers in 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180: systems migration complete and verified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Day 180: readiness check by the Network Quality Lead; starting tier assigned (SOP-N4)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First central QA audit scheduled within </w:t>
            </w:r>
            <w:r>
              <w:rPr>
                <w:b w:val="0"/>
                <w:sz w:val="17"/>
                <w:highlight w:val="green"/>
              </w:rPr>
              <w:t>[DEFAULT: 6 months]</w:t>
            </w:r>
            <w:r>
              <w:rPr>
                <w:b w:val="0"/>
                <w:sz w:val="17"/>
              </w:rPr>
              <w:t xml:space="preserve"> of integration (SOP-N4)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In-flight studies and notices (SOP-N2 5.4)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21"/>
        <w:gridCol w:w="1843"/>
        <w:gridCol w:w="1843"/>
        <w:gridCol w:w="921"/>
        <w:gridCol w:w="2764"/>
        <w:gridCol w:w="1843"/>
        <w:gridCol w:w="921"/>
        <w:gridCol w:w="921"/>
        <w:gridCol w:w="921"/>
        <w:gridCol w:w="921"/>
      </w:tblGrid>
      <w:tr>
        <w:trPr>
          <w:tblHeader w:val="true"/>
        </w:trPr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Participants on treatment or in follow-up</w:t>
            </w:r>
          </w:p>
        </w:tc>
        <w:tc>
          <w:tcPr>
            <w:tcW w:type="dxa" w:w="27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What changes (IRB, 1572, CTA entity, payee, address, contacts)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Prior approval or CTA consent needed before closing; obtained (date)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notice (date)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notice or approval (date)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New 1572 or agreement signed (date)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Status</w:t>
            </w: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4. Participant care plan per in-flight study (PI-approved, SOP-N2 5.4.3)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2304"/>
        <w:gridCol w:w="3456"/>
        <w:gridCol w:w="2304"/>
        <w:gridCol w:w="2304"/>
        <w:gridCol w:w="2304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Visits, dosing and safety follow-up continue on schedule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IP storage, temperature records and accountability continue; any move sponsor-approved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or Sub-I available; safety reporting without a gap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Participants told whom to call (IRB-approved)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approval (signature and date)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5. Systems migration (SOP-N2 5.5)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4"/>
        <w:gridCol w:w="2304"/>
        <w:gridCol w:w="3456"/>
        <w:gridCol w:w="3456"/>
        <w:gridCol w:w="1152"/>
        <w:gridCol w:w="1152"/>
      </w:tblGrid>
      <w:tr>
        <w:trPr>
          <w:tblHeader w:val="true"/>
        </w:trPr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System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System Owner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Data to migrate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Verification (record counts, sample comparison)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F-905-01 entry (if PHI crosses entities)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complete</w:t>
            </w: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6. Change of ownership (acquisitions, SOP-N2 5.6; counsel confirms each item)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072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9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 date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closed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CTAs and budgets: consent to assignment or change of control obtained before closing where required; novation or amendment as each requires; payee changed only after signature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DEA registration for each location: new registration or written DEA consent (21 CFR 1301.12; 1301.52(b))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DEA transfer-of-business notice sent to the DEA Special Agent in Charge at least 14 days before closing, unless waived (21 CFR 1301.52(d))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State controlled-substance registration (Appendix A); Schedule I researcher registration for each Schedule I protocol (SOP-N5 5.8.3)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CLIA change of ownership notice sent within 30 days of the change (42 CFR 493.39 for waiver; 493.51 for compliance; check the rule for the site's certificate type)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State facility, pharmacy or radiation licenses; payer enrollment if billing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Insurance in force from closing; tail coverage for claims-made policies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Records custody after closing agreed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21 CFR 11.100(c) certification from the new entity where staff sign electronically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7. Study transfer plan (SOP-N2 5.8)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64"/>
        <w:gridCol w:w="1728"/>
        <w:gridCol w:w="1728"/>
        <w:gridCol w:w="1728"/>
        <w:gridCol w:w="1728"/>
        <w:gridCol w:w="1728"/>
        <w:gridCol w:w="1728"/>
        <w:gridCol w:w="864"/>
        <w:gridCol w:w="1728"/>
      </w:tblGrid>
      <w:tr>
        <w:trPr>
          <w:tblHeader w:val="true"/>
        </w:trPr>
        <w:tc>
          <w:tcPr>
            <w:tcW w:type="dxa" w:w="8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Protocol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From PI and site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To PI and site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Sponsor agreement and CTA (date)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IRB approval receiving / closure transferring (dates)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New 1572 or agreement (date)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Participant notice, re-consent and records transfer basis</w:t>
            </w:r>
          </w:p>
        </w:tc>
        <w:tc>
          <w:tcPr>
            <w:tcW w:type="dxa" w:w="8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IP transfer or return (chain of custody)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Last date transferring PI / first date receiving PI</w:t>
            </w: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864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864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864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864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8. Progress reviews and missed gates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3456"/>
        <w:gridCol w:w="3456"/>
        <w:gridCol w:w="3456"/>
        <w:gridCol w:w="2304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 date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Gates or milestones overdue, reason and new date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Actions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to Network Executive (date) and decision on a second missed gate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9. Exit checklist (SOP-N2 5.9)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Exit reason (agreement ended, sale, closure, escalation decision)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Exit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Exit opened by and date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3456"/>
        <w:gridCol w:w="2304"/>
        <w:gridCol w:w="2304"/>
        <w:gridCol w:w="3456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(transfer, continue outside the network, close out)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agreement (date)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care continued until complete (PI initials)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Records custodian and location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F-402-01 updated (date)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Exit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072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9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Every in-flight study has a confirmed disposition before the exit date is set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Central services each continuing study depended on handed back to the site or replaced, with a dated handover (date and receiving person)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Network-signed or tri-party CTAs amended or assigned to the member entity (SOP-N2 5.9.2; SOP-N3)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Records in network systems exported as certified copies with audit trails, or kept under a continued-access agreement, before access is removed (SOP-N6 5.7.5)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Records custodian recorded on F-402-01 and sponsors told by the site Regulatory Coordinator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IDE studies: FDA notified within 10 working days of any custody transfer (21 CFR 812.140(e))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Site staff removed from network systems and network staff removed from site systems (F-401-01), except accounts kept under a continued-access agreement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SOPs that apply from the exit date recorded, and staff trained on any change before the exit date (SOP-N2 5.9.4)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Shared staff and central investigators: delegation ended on F-302-01 unless a staffing agreement continues it, sponsor told (revised 1572 where required), F-904-01 updated, access removed (SOP-N2 5.9.4)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Sale of a type (a) site: SOP-N2 5.6.1 items completed for the buyer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Data and records kept, returned or destroyed as agreed, recorded on F-905-01; nothing within its retention period destroyed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Financial reconciliation complete for all studies and agreements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Site removed from F-900-02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9072"/>
          </w:tcPr>
          <w:p>
            <w:pPr>
              <w:spacing w:after="0"/>
            </w:pPr>
            <w:r>
              <w:rPr>
                <w:b w:val="0"/>
                <w:sz w:val="17"/>
              </w:rPr>
              <w:t>Exit reported at network management review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Executive (integration complete)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Network Executive (exit closed)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F-901-02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F-901-02 Member Site Integration Plan and Exit Checklist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SOP-N2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F-901-02 Member Site Integration Plan and Exit Checklist</dc:title>
  <dc:subject>Form</dc:subject>
  <dc:creator>American Institute for Medical Research (AIMR)</dc:creator>
  <cp:keywords>SOP; GCP; ICH E6(R3); clinical research site</cp:keywords>
  <dc:description>Independent Site SOP Library: Network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Network Edition</cp:category>
</cp:coreProperties>
</file>