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Inspection Request and Document Log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an FDA inspection, a remote regulatory assessment, or a sponsor or IRB audit: the first contact, every request made, what the site provided, and the close-out and response.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Whoever takes the first FDA contact completes Part 1, commits to nothing else and tells the PI, Quality Lead and Site Director at once; the Quality Lead verifies the caller independently (SOP-13 5.5.2, 5.5.3). For a sponsor or IRB audit, the Quality Lead opens the log and names the liaison and backup (SOP-13 5.4.3).</w:t>
      </w:r>
    </w:p>
    <w:p>
      <w:pPr>
        <w:pStyle w:val="ListBullet"/>
        <w:spacing w:after="0"/>
      </w:pPr>
      <w:r>
        <w:rPr>
          <w:b w:val="0"/>
          <w:sz w:val="18"/>
        </w:rPr>
        <w:t>Record FDA investigators' names and credential numbers without photocopying credentials (SOP-13 5.6.1). Log every request, every copy given (keep an identical duplicate), identified participant records provided, photographs taken, SOP versions provided and corrections made during the visit (SOP-13 5.6.4, 5.6.5, 5.6.7; SOP-01 5.4.5).</w:t>
      </w:r>
    </w:p>
    <w:p>
      <w:pPr>
        <w:pStyle w:val="ListBullet"/>
        <w:spacing w:after="0"/>
      </w:pPr>
      <w:r>
        <w:rPr>
          <w:b w:val="0"/>
          <w:sz w:val="18"/>
        </w:rPr>
        <w:t xml:space="preserve">Form FDA 483 or RRA observations: the PI signs a written response within 15 business days of the date issued (day 0; business days exclude weekends and US federal holidays) (SOP-13 5.7.3, 5.8.5). Audits: respond by the auditor's deadline or within </w:t>
      </w:r>
      <w:r>
        <w:rPr>
          <w:b w:val="0"/>
          <w:sz w:val="18"/>
          <w:highlight w:val="green"/>
        </w:rPr>
        <w:t>[DEFAULT: 30 calendar days of written findings]</w:t>
      </w:r>
      <w:r>
        <w:rPr>
          <w:b w:val="0"/>
          <w:sz w:val="18"/>
        </w:rPr>
        <w:t xml:space="preserve"> (SOP-13 5.4.8).</w:t>
      </w:r>
    </w:p>
    <w:p>
      <w:pPr>
        <w:pStyle w:val="ListBullet"/>
        <w:spacing w:after="0"/>
      </w:pPr>
      <w:r>
        <w:rPr>
          <w:b w:val="0"/>
          <w:sz w:val="18"/>
        </w:rPr>
        <w:t>File the log with the 482, 483, response, EIR and FDA correspondence in the inspection file; keep audit logs and duplicate copies in the quality file (SOP-13 5.9.1).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Event type (FDA inspection, FDA RRA mandatory, FDA RRA voluntary, sponsor audit, IRB audit, other)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Protocol(s)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and time of first contact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Taken by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Part 1. Notice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Caller or auditor name and title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FDA office or organization (and whom the auditor represents)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Phone and email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Study, protocol, sponsor and PI named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Proposed start date and expected duration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Records or people asked to be available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Caller verified by independent call-back (date, by)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PI, Quality Lead and Site Director told (date and time)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FDA: sponsor notified within </w:t>
            </w:r>
            <w:r>
              <w:rPr>
                <w:b/>
                <w:sz w:val="17"/>
                <w:highlight w:val="green"/>
              </w:rPr>
              <w:t>[DEFAULT: 1 business day of FDA contact]</w:t>
            </w:r>
            <w:r>
              <w:rPr>
                <w:b/>
                <w:sz w:val="17"/>
              </w:rPr>
              <w:t xml:space="preserve"> (date)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IRB audit: sponsor told within </w:t>
            </w:r>
            <w:r>
              <w:rPr>
                <w:b/>
                <w:sz w:val="17"/>
                <w:highlight w:val="green"/>
              </w:rPr>
              <w:t>[DEFAULT: 2 business days]</w:t>
            </w:r>
            <w:r>
              <w:rPr>
                <w:b/>
                <w:sz w:val="17"/>
              </w:rPr>
              <w:t xml:space="preserve"> (date)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notified if its policy requires (date)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Legal counsel involved (Y/N, date)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Liaison and backup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Pre-audit check on F-700-01 (date)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Part 2. Arrival and scope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Inspector or auditor names and FDA credential numbers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Form FDA 482 received (date, given to)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Inspection or audit dates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Opening meeting date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Voluntary RRA accepted or declined (by Site Director or PI, 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Secure transfer method for RRA records</w:t>
            </w:r>
          </w:p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Part 3. Requests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63"/>
        <w:gridCol w:w="1063"/>
        <w:gridCol w:w="1063"/>
        <w:gridCol w:w="4253"/>
        <w:gridCol w:w="1063"/>
        <w:gridCol w:w="1063"/>
        <w:gridCol w:w="1063"/>
        <w:gridCol w:w="1063"/>
        <w:gridCol w:w="2126"/>
      </w:tblGrid>
      <w:tr>
        <w:trPr>
          <w:tblHeader w:val="true"/>
        </w:trPr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Request number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and time requested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Requested by</w:t>
            </w:r>
          </w:p>
        </w:tc>
        <w:tc>
          <w:tcPr>
            <w:tcW w:type="dxa" w:w="425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Record or question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Time provided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Retrieved or provided by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Copy given (Y/N); duplicate kept</w:t>
            </w:r>
          </w:p>
        </w:tc>
        <w:tc>
          <w:tcPr>
            <w:tcW w:type="dxa" w:w="1063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Identified participant records (Y/N)</w:t>
            </w:r>
          </w:p>
        </w:tc>
        <w:tc>
          <w:tcPr>
            <w:tcW w:type="dxa" w:w="212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Notes (SOP version, correction made, photo taken)</w:t>
            </w: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425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1063"/>
          </w:tcPr>
          <w:p>
            <w:pPr>
              <w:spacing w:after="0"/>
            </w:pPr>
          </w:p>
        </w:tc>
        <w:tc>
          <w:tcPr>
            <w:tcW w:type="dxa" w:w="2126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Photographs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536"/>
        <w:gridCol w:w="6144"/>
        <w:gridCol w:w="3072"/>
        <w:gridCol w:w="1536"/>
        <w:gridCol w:w="1536"/>
      </w:tblGrid>
      <w:tr>
        <w:trPr>
          <w:tblHeader w:val="true"/>
        </w:trPr>
        <w:tc>
          <w:tcPr>
            <w:tcW w:type="dxa" w:w="153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614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What was photographed by FDA</w:t>
            </w:r>
          </w:p>
        </w:tc>
        <w:tc>
          <w:tcPr>
            <w:tcW w:type="dxa" w:w="307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Site asked to avoid identifiers or confidential information (Y/N)</w:t>
            </w:r>
          </w:p>
        </w:tc>
        <w:tc>
          <w:tcPr>
            <w:tcW w:type="dxa" w:w="153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Matching site photo taken (Y/N)</w:t>
            </w:r>
          </w:p>
        </w:tc>
        <w:tc>
          <w:tcPr>
            <w:tcW w:type="dxa" w:w="153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Liaison initials</w:t>
            </w:r>
          </w:p>
        </w:tc>
      </w:tr>
      <w:tr>
        <w:trPr>
          <w:cantSplit w:val="true"/>
          <w:trHeight w:val="461"/>
        </w:trPr>
        <w:tc>
          <w:tcPr>
            <w:tcW w:type="dxa" w:w="1536"/>
          </w:tcPr>
          <w:p>
            <w:pPr>
              <w:keepNext/>
              <w:spacing w:after="0"/>
            </w:pPr>
          </w:p>
        </w:tc>
        <w:tc>
          <w:tcPr>
            <w:tcW w:type="dxa" w:w="6144"/>
          </w:tcPr>
          <w:p>
            <w:pPr>
              <w:keepNext/>
              <w:spacing w:after="0"/>
            </w:pPr>
          </w:p>
        </w:tc>
        <w:tc>
          <w:tcPr>
            <w:tcW w:type="dxa" w:w="3072"/>
          </w:tcPr>
          <w:p>
            <w:pPr>
              <w:keepNext/>
              <w:spacing w:after="0"/>
            </w:pPr>
          </w:p>
        </w:tc>
        <w:tc>
          <w:tcPr>
            <w:tcW w:type="dxa" w:w="1536"/>
          </w:tcPr>
          <w:p>
            <w:pPr>
              <w:keepNext/>
              <w:spacing w:after="0"/>
            </w:pPr>
          </w:p>
        </w:tc>
        <w:tc>
          <w:tcPr>
            <w:tcW w:type="dxa" w:w="153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536"/>
          </w:tcPr>
          <w:p>
            <w:pPr>
              <w:keepNext/>
              <w:spacing w:after="0"/>
            </w:pPr>
          </w:p>
        </w:tc>
        <w:tc>
          <w:tcPr>
            <w:tcW w:type="dxa" w:w="6144"/>
          </w:tcPr>
          <w:p>
            <w:pPr>
              <w:keepNext/>
              <w:spacing w:after="0"/>
            </w:pPr>
          </w:p>
        </w:tc>
        <w:tc>
          <w:tcPr>
            <w:tcW w:type="dxa" w:w="3072"/>
          </w:tcPr>
          <w:p>
            <w:pPr>
              <w:keepNext/>
              <w:spacing w:after="0"/>
            </w:pPr>
          </w:p>
        </w:tc>
        <w:tc>
          <w:tcPr>
            <w:tcW w:type="dxa" w:w="1536"/>
          </w:tcPr>
          <w:p>
            <w:pPr>
              <w:keepNext/>
              <w:spacing w:after="0"/>
            </w:pPr>
          </w:p>
        </w:tc>
        <w:tc>
          <w:tcPr>
            <w:tcW w:type="dxa" w:w="153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536"/>
          </w:tcPr>
          <w:p>
            <w:pPr>
              <w:keepNext/>
              <w:spacing w:after="0"/>
            </w:pPr>
          </w:p>
        </w:tc>
        <w:tc>
          <w:tcPr>
            <w:tcW w:type="dxa" w:w="6144"/>
          </w:tcPr>
          <w:p>
            <w:pPr>
              <w:keepNext/>
              <w:spacing w:after="0"/>
            </w:pPr>
          </w:p>
        </w:tc>
        <w:tc>
          <w:tcPr>
            <w:tcW w:type="dxa" w:w="3072"/>
          </w:tcPr>
          <w:p>
            <w:pPr>
              <w:keepNext/>
              <w:spacing w:after="0"/>
            </w:pPr>
          </w:p>
        </w:tc>
        <w:tc>
          <w:tcPr>
            <w:tcW w:type="dxa" w:w="1536"/>
          </w:tcPr>
          <w:p>
            <w:pPr>
              <w:keepNext/>
              <w:spacing w:after="0"/>
            </w:pPr>
          </w:p>
        </w:tc>
        <w:tc>
          <w:tcPr>
            <w:tcW w:type="dxa" w:w="153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6144"/>
          </w:tcPr>
          <w:p>
            <w:pPr>
              <w:spacing w:after="0"/>
            </w:pPr>
          </w:p>
        </w:tc>
        <w:tc>
          <w:tcPr>
            <w:tcW w:type="dxa" w:w="3072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  <w:tc>
          <w:tcPr>
            <w:tcW w:type="dxa" w:w="1536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4. Close-out and response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Close-out meeting date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Form FDA 483 issued (Y/N) and date issued (day 0)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Number of observations or findings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RRA observation list or audit findings received (date)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Notes of all observations and discussion items filed (Y/N)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Copy of 483 sent to sponsor within </w:t>
            </w:r>
            <w:r>
              <w:rPr>
                <w:b/>
                <w:sz w:val="17"/>
                <w:highlight w:val="green"/>
              </w:rPr>
              <w:t>[DEFAULT: 2 business days]</w:t>
            </w:r>
            <w:r>
              <w:rPr>
                <w:b/>
                <w:sz w:val="17"/>
              </w:rPr>
              <w:t xml:space="preserve"> (date)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notified under its policy (date)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Response due date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Response signed by PI and sent (date)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CAPA numbers (F-703-01)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Audit certificate or confirmation received (date)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EIR received (date), or FOIA request if not received within </w:t>
            </w:r>
            <w:r>
              <w:rPr>
                <w:b/>
                <w:sz w:val="17"/>
                <w:highlight w:val="green"/>
              </w:rPr>
              <w:t>[DEFAULT: 6 months of the inspection]</w:t>
            </w:r>
            <w:r>
              <w:rPr>
                <w:b/>
                <w:sz w:val="17"/>
              </w:rPr>
              <w:t xml:space="preserve"> (date)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FDA classification (NAI, VAI, OAI) and date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Lessons-learned review within </w:t>
            </w:r>
            <w:r>
              <w:rPr>
                <w:b/>
                <w:sz w:val="17"/>
                <w:highlight w:val="green"/>
              </w:rPr>
              <w:t>[DEFAULT: 30 calendar days]</w:t>
            </w:r>
            <w:r>
              <w:rPr>
                <w:b/>
                <w:sz w:val="17"/>
              </w:rPr>
              <w:t xml:space="preserve"> of close-out; actions on F-703-02 (date)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870"/>
        <w:gridCol w:w="3594"/>
        <w:gridCol w:w="4147"/>
        <w:gridCol w:w="2211"/>
      </w:tblGrid>
      <w:tr>
        <w:trPr>
          <w:tblHeader w:val="true"/>
        </w:trPr>
        <w:tc>
          <w:tcPr>
            <w:tcW w:type="dxa" w:w="387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35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4147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221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Inspection or audit liaison</w:t>
            </w:r>
          </w:p>
        </w:tc>
        <w:tc>
          <w:tcPr>
            <w:tcW w:type="dxa" w:w="3594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211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Quality Lead</w:t>
            </w:r>
          </w:p>
        </w:tc>
        <w:tc>
          <w:tcPr>
            <w:tcW w:type="dxa" w:w="3594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211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spacing w:after="0"/>
            </w:pPr>
            <w:r>
              <w:rPr>
                <w:b w:val="0"/>
                <w:sz w:val="17"/>
              </w:rPr>
              <w:t>Principal Investigator</w:t>
            </w:r>
          </w:p>
        </w:tc>
        <w:tc>
          <w:tcPr>
            <w:tcW w:type="dxa" w:w="3594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2211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F-702-01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F-702-01 Inspection Request and Document Log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SOP-13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F-702-01 Inspection Request and Document Log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