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Monitoring Visit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each on-site and remote monitoring visit, who attended, the PI's meeting or call with the monitor, and receipt of the follow-up letter.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Lead CRC records each confirmed visit and checks the monitor's access beforehand for remote visits (SOP-13 5.2.1). Each monitor signs at every on-site visit.</w:t>
      </w:r>
    </w:p>
    <w:p>
      <w:pPr>
        <w:pStyle w:val="ListBullet"/>
        <w:spacing w:after="0"/>
      </w:pPr>
      <w:r>
        <w:rPr>
          <w:b w:val="0"/>
          <w:sz w:val="18"/>
        </w:rPr>
        <w:t xml:space="preserve">If the PI cannot attend, the PI holds a call with the monitor within </w:t>
      </w:r>
      <w:r>
        <w:rPr>
          <w:b w:val="0"/>
          <w:sz w:val="18"/>
          <w:highlight w:val="green"/>
        </w:rPr>
        <w:t>[DEFAULT: 5 business days]</w:t>
      </w:r>
      <w:r>
        <w:rPr>
          <w:b w:val="0"/>
          <w:sz w:val="18"/>
        </w:rPr>
        <w:t xml:space="preserve"> and the CRC records it here (SOP-13 5.2.5).</w:t>
      </w:r>
    </w:p>
    <w:p>
      <w:pPr>
        <w:pStyle w:val="ListBullet"/>
        <w:spacing w:after="0"/>
      </w:pPr>
      <w:r>
        <w:rPr>
          <w:b w:val="0"/>
          <w:sz w:val="18"/>
        </w:rPr>
        <w:t>Record the date the follow-up letter is received and transfer action items to F-600-02 (SOP-13 5.3). Use the sponsor's log instead if the sponsor requires it.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or CRO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number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864"/>
        <w:gridCol w:w="1728"/>
        <w:gridCol w:w="1728"/>
        <w:gridCol w:w="864"/>
        <w:gridCol w:w="2591"/>
        <w:gridCol w:w="1728"/>
        <w:gridCol w:w="864"/>
        <w:gridCol w:w="864"/>
        <w:gridCol w:w="1728"/>
        <w:gridCol w:w="864"/>
      </w:tblGrid>
      <w:tr>
        <w:trPr>
          <w:tblHeader w:val="true"/>
        </w:trPr>
        <w:tc>
          <w:tcPr>
            <w:tcW w:type="dxa" w:w="8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 date(s)</w:t>
            </w:r>
          </w:p>
        </w:tc>
        <w:tc>
          <w:tcPr>
            <w:tcW w:type="dxa" w:w="172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 type (qualification, initiation, interim, remote, close-out)</w:t>
            </w:r>
          </w:p>
        </w:tc>
        <w:tc>
          <w:tcPr>
            <w:tcW w:type="dxa" w:w="172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Monitor name</w:t>
            </w:r>
          </w:p>
        </w:tc>
        <w:tc>
          <w:tcPr>
            <w:tcW w:type="dxa" w:w="8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CRO or sponsor</w:t>
            </w:r>
          </w:p>
        </w:tc>
        <w:tc>
          <w:tcPr>
            <w:tcW w:type="dxa" w:w="259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Records reviewed or purpose</w:t>
            </w:r>
          </w:p>
        </w:tc>
        <w:tc>
          <w:tcPr>
            <w:tcW w:type="dxa" w:w="172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staff present</w:t>
            </w:r>
          </w:p>
        </w:tc>
        <w:tc>
          <w:tcPr>
            <w:tcW w:type="dxa" w:w="8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met monitor or call held (date)</w:t>
            </w:r>
          </w:p>
        </w:tc>
        <w:tc>
          <w:tcPr>
            <w:tcW w:type="dxa" w:w="8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Follow-up letter received (date)</w:t>
            </w:r>
          </w:p>
        </w:tc>
        <w:tc>
          <w:tcPr>
            <w:tcW w:type="dxa" w:w="172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Monitor signature</w:t>
            </w:r>
          </w:p>
        </w:tc>
        <w:tc>
          <w:tcPr>
            <w:tcW w:type="dxa" w:w="8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initials</w:t>
            </w: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F-600-01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F-600-01 Monitoring Visit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SOP-13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F-600-01 Monitoring Visit Log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