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Pregnancy Report Tracker</w:t>
      </w:r>
    </w:p>
    <w:p>
      <w:r>
        <w:rPr>
          <w:b/>
          <w:sz w:val="18"/>
        </w:rPr>
        <w:t xml:space="preserve">Purpose: </w:t>
      </w:r>
      <w:r>
        <w:rPr>
          <w:b w:val="0"/>
          <w:sz w:val="18"/>
        </w:rPr>
        <w:t>Tracks each pregnancy in a participant or a participant's partner from site awareness through sponsor reporting and pregnancy outcome.</w:t>
      </w:r>
    </w:p>
    <w:p>
      <w:pPr>
        <w:spacing w:after="0"/>
      </w:pPr>
      <w:r>
        <w:rPr>
          <w:b/>
          <w:sz w:val="18"/>
        </w:rPr>
        <w:t>Instructions</w:t>
      </w:r>
    </w:p>
    <w:p>
      <w:pPr>
        <w:pStyle w:val="ListBullet"/>
        <w:spacing w:after="0"/>
      </w:pPr>
      <w:r>
        <w:rPr>
          <w:b w:val="0"/>
          <w:sz w:val="18"/>
        </w:rPr>
        <w:t>Before activation, the Lead CRC completes the study page (SOP-09 5.1.1). Record each pregnancy the day the site learns of it; an investigator decides IP action as the protocol requires (SOP-09 5.10.3).</w:t>
      </w:r>
    </w:p>
    <w:p>
      <w:pPr>
        <w:pStyle w:val="ListBullet"/>
        <w:spacing w:after="0"/>
      </w:pPr>
      <w:r>
        <w:rPr>
          <w:b w:val="0"/>
          <w:sz w:val="18"/>
        </w:rPr>
        <w:t>The CRC completes the sponsor's pregnancy report within the protocol timeline, an investigator signs it, and the CRC records submission here. Complications and outcomes that meet SAE criteria are reported on F-501-01 (SOP-09 5.10.5).</w:t>
      </w:r>
    </w:p>
    <w:p>
      <w:pPr>
        <w:pStyle w:val="ListBullet"/>
        <w:spacing w:after="0"/>
      </w:pPr>
      <w:r>
        <w:rPr>
          <w:b w:val="0"/>
          <w:sz w:val="18"/>
        </w:rPr>
        <w:t xml:space="preserve">Partner pregnancy: collect no identifiable partner information until she signs the IRB-approved consent and HIPAA authorization. </w:t>
      </w:r>
      <w:r>
        <w:rPr>
          <w:b w:val="0"/>
          <w:sz w:val="18"/>
          <w:highlight w:val="green"/>
        </w:rPr>
        <w:t>[DEFAULT: Before partner consent, the CRC sends the sponsor an initial notice within the protocol timeline with only the participant ID, IP exposure and the fact of the pregnancy.]</w:t>
      </w:r>
      <w:r>
        <w:rPr>
          <w:b w:val="0"/>
          <w:sz w:val="18"/>
        </w:rPr>
        <w:t xml:space="preserve"> A decline is recorded and nothing further is reported (SOP-09 5.10.4).</w:t>
      </w:r>
    </w:p>
    <w:p>
      <w:pPr>
        <w:pStyle w:val="ListBullet"/>
        <w:spacing w:after="0"/>
      </w:pPr>
      <w:r>
        <w:rPr>
          <w:b w:val="0"/>
          <w:sz w:val="18"/>
        </w:rPr>
        <w:t xml:space="preserve">Follow each pregnancy to outcome at the protocol intervals </w:t>
      </w:r>
      <w:r>
        <w:rPr>
          <w:b w:val="0"/>
          <w:sz w:val="18"/>
          <w:highlight w:val="green"/>
        </w:rPr>
        <w:t>[DEFAULT: or at least once each trimester and at the estimated due date]</w:t>
      </w:r>
      <w:r>
        <w:rPr>
          <w:b w:val="0"/>
          <w:sz w:val="18"/>
        </w:rPr>
        <w:t>, recording contacts below, and continue infant follow-up as the protocol requires (SOP-09 5.10.6).</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Site number</w:t>
            </w:r>
          </w:p>
        </w:tc>
        <w:tc>
          <w:tcPr>
            <w:tcW w:type="dxa" w:w="2447"/>
          </w:tcPr>
          <w:p/>
        </w:tc>
      </w:tr>
      <w:tr>
        <w:trPr>
          <w:trHeight w:val="432"/>
        </w:trPr>
        <w:tc>
          <w:tcPr>
            <w:tcW w:type="dxa" w:w="2160"/>
            <w:shd w:val="clear" w:color="auto" w:fill="D9E2F3"/>
          </w:tcPr>
          <w:p>
            <w:pPr>
              <w:spacing w:after="0"/>
            </w:pPr>
            <w:r>
              <w:rPr>
                <w:b/>
                <w:sz w:val="17"/>
              </w:rPr>
              <w:t>PI name</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Study page (complete once per study)</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Childbearing potential definition and documentation</w:t>
            </w:r>
          </w:p>
        </w:tc>
        <w:tc>
          <w:tcPr>
            <w:tcW w:type="dxa" w:w="2447"/>
          </w:tcPr>
          <w:p/>
        </w:tc>
        <w:tc>
          <w:tcPr>
            <w:tcW w:type="dxa" w:w="2160"/>
            <w:shd w:val="clear" w:color="auto" w:fill="D9E2F3"/>
          </w:tcPr>
          <w:p>
            <w:pPr>
              <w:spacing w:after="0"/>
            </w:pPr>
            <w:r>
              <w:rPr>
                <w:b/>
                <w:sz w:val="17"/>
              </w:rPr>
              <w:t>Acceptable contraception and required duration (participants and partners)</w:t>
            </w:r>
          </w:p>
        </w:tc>
        <w:tc>
          <w:tcPr>
            <w:tcW w:type="dxa" w:w="2447"/>
          </w:tcPr>
          <w:p/>
        </w:tc>
        <w:tc>
          <w:tcPr>
            <w:tcW w:type="dxa" w:w="2160"/>
            <w:shd w:val="clear" w:color="auto" w:fill="D9E2F3"/>
          </w:tcPr>
          <w:p>
            <w:pPr>
              <w:spacing w:after="0"/>
            </w:pPr>
            <w:r>
              <w:rPr>
                <w:b/>
                <w:sz w:val="17"/>
              </w:rPr>
              <w:t>Pregnancy test schedule, type and who performs it</w:t>
            </w:r>
          </w:p>
        </w:tc>
        <w:tc>
          <w:tcPr>
            <w:tcW w:type="dxa" w:w="2447"/>
          </w:tcPr>
          <w:p/>
        </w:tc>
      </w:tr>
      <w:tr>
        <w:trPr>
          <w:trHeight w:val="432"/>
        </w:trPr>
        <w:tc>
          <w:tcPr>
            <w:tcW w:type="dxa" w:w="2160"/>
            <w:shd w:val="clear" w:color="auto" w:fill="D9E2F3"/>
          </w:tcPr>
          <w:p>
            <w:pPr>
              <w:spacing w:after="0"/>
            </w:pPr>
            <w:r>
              <w:rPr>
                <w:b/>
                <w:sz w:val="17"/>
              </w:rPr>
              <w:t>Reporting window and timeline</w:t>
            </w:r>
          </w:p>
        </w:tc>
        <w:tc>
          <w:tcPr>
            <w:tcW w:type="dxa" w:w="2447"/>
          </w:tcPr>
          <w:p/>
        </w:tc>
        <w:tc>
          <w:tcPr>
            <w:tcW w:type="dxa" w:w="2160"/>
            <w:shd w:val="clear" w:color="auto" w:fill="D9E2F3"/>
          </w:tcPr>
          <w:p>
            <w:pPr>
              <w:spacing w:after="0"/>
            </w:pPr>
            <w:r>
              <w:rPr>
                <w:b/>
                <w:sz w:val="17"/>
              </w:rPr>
              <w:t>Sponsor pregnancy and outcome forms and how submitted</w:t>
            </w:r>
          </w:p>
        </w:tc>
        <w:tc>
          <w:tcPr>
            <w:tcW w:type="dxa" w:w="2447"/>
          </w:tcPr>
          <w:p/>
        </w:tc>
        <w:tc>
          <w:tcPr>
            <w:tcW w:type="dxa" w:w="2160"/>
            <w:shd w:val="clear" w:color="auto" w:fill="D9E2F3"/>
          </w:tcPr>
          <w:p>
            <w:pPr>
              <w:spacing w:after="0"/>
            </w:pPr>
            <w:r>
              <w:rPr>
                <w:b/>
                <w:sz w:val="17"/>
              </w:rPr>
              <w:t>Pregnancy and infant follow-up duration</w:t>
            </w:r>
          </w:p>
        </w:tc>
        <w:tc>
          <w:tcPr>
            <w:tcW w:type="dxa" w:w="2447"/>
          </w:tcPr>
          <w:p/>
        </w:tc>
      </w:tr>
      <w:tr>
        <w:trPr>
          <w:trHeight w:val="432"/>
        </w:trPr>
        <w:tc>
          <w:tcPr>
            <w:tcW w:type="dxa" w:w="2160"/>
            <w:shd w:val="clear" w:color="auto" w:fill="D9E2F3"/>
          </w:tcPr>
          <w:p>
            <w:pPr>
              <w:spacing w:after="0"/>
            </w:pPr>
            <w:r>
              <w:rPr>
                <w:b/>
                <w:sz w:val="17"/>
              </w:rPr>
              <w:t>Partner pregnancies reported (Y/N); partner consent and authorization documents</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Pregnancies</w:t>
      </w:r>
    </w:p>
    <w:tbl>
      <w:tblPr>
        <w:tblStyle w:val="TableGrid"/>
        <w:tblW w:type="auto" w:w="0"/>
        <w:jc w:val="left"/>
        <w:tblLayout w:type="fixed"/>
        <w:tblLook w:firstColumn="1" w:firstRow="1" w:lastColumn="0" w:lastRow="0" w:noHBand="0" w:noVBand="1" w:val="04A0"/>
      </w:tblPr>
      <w:tblGrid>
        <w:gridCol w:w="1382"/>
        <w:gridCol w:w="1382"/>
        <w:gridCol w:w="1382"/>
        <w:gridCol w:w="1382"/>
        <w:gridCol w:w="1382"/>
        <w:gridCol w:w="1382"/>
        <w:gridCol w:w="1382"/>
        <w:gridCol w:w="1382"/>
        <w:gridCol w:w="1382"/>
        <w:gridCol w:w="1382"/>
      </w:tblGrid>
      <w:tr>
        <w:trPr>
          <w:tblHeader w:val="true"/>
        </w:trPr>
        <w:tc>
          <w:tcPr>
            <w:tcW w:type="dxa" w:w="1382"/>
            <w:shd w:val="clear" w:color="auto" w:fill="D9E2F3"/>
          </w:tcPr>
          <w:p>
            <w:pPr>
              <w:spacing w:after="0"/>
            </w:pPr>
            <w:r>
              <w:rPr>
                <w:b/>
                <w:sz w:val="17"/>
              </w:rPr>
              <w:t>Participant ID</w:t>
            </w:r>
          </w:p>
        </w:tc>
        <w:tc>
          <w:tcPr>
            <w:tcW w:type="dxa" w:w="1382"/>
            <w:shd w:val="clear" w:color="auto" w:fill="D9E2F3"/>
          </w:tcPr>
          <w:p>
            <w:pPr>
              <w:spacing w:after="0"/>
            </w:pPr>
            <w:r>
              <w:rPr>
                <w:b/>
                <w:sz w:val="17"/>
              </w:rPr>
              <w:t>Pregnant person (participant or partner)</w:t>
            </w:r>
          </w:p>
        </w:tc>
        <w:tc>
          <w:tcPr>
            <w:tcW w:type="dxa" w:w="1382"/>
            <w:shd w:val="clear" w:color="auto" w:fill="D9E2F3"/>
          </w:tcPr>
          <w:p>
            <w:pPr>
              <w:spacing w:after="0"/>
            </w:pPr>
            <w:r>
              <w:rPr>
                <w:b/>
                <w:sz w:val="17"/>
              </w:rPr>
              <w:t>Date site aware</w:t>
            </w:r>
          </w:p>
        </w:tc>
        <w:tc>
          <w:tcPr>
            <w:tcW w:type="dxa" w:w="1382"/>
            <w:shd w:val="clear" w:color="auto" w:fill="D9E2F3"/>
          </w:tcPr>
          <w:p>
            <w:pPr>
              <w:spacing w:after="0"/>
            </w:pPr>
            <w:r>
              <w:rPr>
                <w:b/>
                <w:sz w:val="17"/>
              </w:rPr>
              <w:t>LMP or estimated conception date; estimated due date</w:t>
            </w:r>
          </w:p>
        </w:tc>
        <w:tc>
          <w:tcPr>
            <w:tcW w:type="dxa" w:w="1382"/>
            <w:shd w:val="clear" w:color="auto" w:fill="D9E2F3"/>
          </w:tcPr>
          <w:p>
            <w:pPr>
              <w:spacing w:after="0"/>
            </w:pPr>
            <w:r>
              <w:rPr>
                <w:b/>
                <w:sz w:val="17"/>
              </w:rPr>
              <w:t>Last IP dose date; IP stopped (date)</w:t>
            </w:r>
          </w:p>
        </w:tc>
        <w:tc>
          <w:tcPr>
            <w:tcW w:type="dxa" w:w="1382"/>
            <w:shd w:val="clear" w:color="auto" w:fill="D9E2F3"/>
          </w:tcPr>
          <w:p>
            <w:pPr>
              <w:spacing w:after="0"/>
            </w:pPr>
            <w:r>
              <w:rPr>
                <w:b/>
                <w:sz w:val="17"/>
              </w:rPr>
              <w:t>Partner: initial notice to sponsor (date); consent (date, declined, N/A)</w:t>
            </w:r>
          </w:p>
        </w:tc>
        <w:tc>
          <w:tcPr>
            <w:tcW w:type="dxa" w:w="1382"/>
            <w:shd w:val="clear" w:color="auto" w:fill="D9E2F3"/>
          </w:tcPr>
          <w:p>
            <w:pPr>
              <w:spacing w:after="0"/>
            </w:pPr>
            <w:r>
              <w:rPr>
                <w:b/>
                <w:sz w:val="17"/>
              </w:rPr>
              <w:t>Report signed by investigator and sent to sponsor (date)</w:t>
            </w:r>
          </w:p>
        </w:tc>
        <w:tc>
          <w:tcPr>
            <w:tcW w:type="dxa" w:w="1382"/>
            <w:shd w:val="clear" w:color="auto" w:fill="D9E2F3"/>
          </w:tcPr>
          <w:p>
            <w:pPr>
              <w:spacing w:after="0"/>
            </w:pPr>
            <w:r>
              <w:rPr>
                <w:b/>
                <w:sz w:val="17"/>
              </w:rPr>
              <w:t>Outcome and date; outcome report sent (date)</w:t>
            </w:r>
          </w:p>
        </w:tc>
        <w:tc>
          <w:tcPr>
            <w:tcW w:type="dxa" w:w="1382"/>
            <w:shd w:val="clear" w:color="auto" w:fill="D9E2F3"/>
          </w:tcPr>
          <w:p>
            <w:pPr>
              <w:spacing w:after="0"/>
            </w:pPr>
            <w:r>
              <w:rPr>
                <w:b/>
                <w:sz w:val="17"/>
              </w:rPr>
              <w:t>SAE reported (Y/N, F-501-01)</w:t>
            </w:r>
          </w:p>
        </w:tc>
        <w:tc>
          <w:tcPr>
            <w:tcW w:type="dxa" w:w="1382"/>
            <w:shd w:val="clear" w:color="auto" w:fill="D9E2F3"/>
          </w:tcPr>
          <w:p>
            <w:pPr>
              <w:spacing w:after="0"/>
            </w:pPr>
            <w:r>
              <w:rPr>
                <w:b/>
                <w:sz w:val="17"/>
              </w:rPr>
              <w:t>Lost to follow-up (date, sponsor told)</w:t>
            </w: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Follow-up contacts</w:t>
      </w:r>
    </w:p>
    <w:tbl>
      <w:tblPr>
        <w:tblStyle w:val="TableGrid"/>
        <w:tblW w:type="auto" w:w="0"/>
        <w:jc w:val="left"/>
        <w:tblLayout w:type="fixed"/>
        <w:tblLook w:firstColumn="1" w:firstRow="1" w:lastColumn="0" w:lastRow="0" w:noHBand="0" w:noVBand="1" w:val="04A0"/>
      </w:tblPr>
      <w:tblGrid>
        <w:gridCol w:w="1536"/>
        <w:gridCol w:w="1536"/>
        <w:gridCol w:w="1536"/>
        <w:gridCol w:w="6144"/>
        <w:gridCol w:w="1536"/>
        <w:gridCol w:w="1536"/>
      </w:tblGrid>
      <w:tr>
        <w:trPr>
          <w:tblHeader w:val="true"/>
        </w:trPr>
        <w:tc>
          <w:tcPr>
            <w:tcW w:type="dxa" w:w="1536"/>
            <w:shd w:val="clear" w:color="auto" w:fill="D9E2F3"/>
          </w:tcPr>
          <w:p>
            <w:pPr>
              <w:spacing w:after="0"/>
            </w:pPr>
            <w:r>
              <w:rPr>
                <w:b/>
                <w:sz w:val="17"/>
              </w:rPr>
              <w:t>Participant ID</w:t>
            </w:r>
          </w:p>
        </w:tc>
        <w:tc>
          <w:tcPr>
            <w:tcW w:type="dxa" w:w="1536"/>
            <w:shd w:val="clear" w:color="auto" w:fill="D9E2F3"/>
          </w:tcPr>
          <w:p>
            <w:pPr>
              <w:spacing w:after="0"/>
            </w:pPr>
            <w:r>
              <w:rPr>
                <w:b/>
                <w:sz w:val="17"/>
              </w:rPr>
              <w:t>Contact date</w:t>
            </w:r>
          </w:p>
        </w:tc>
        <w:tc>
          <w:tcPr>
            <w:tcW w:type="dxa" w:w="1536"/>
            <w:shd w:val="clear" w:color="auto" w:fill="D9E2F3"/>
          </w:tcPr>
          <w:p>
            <w:pPr>
              <w:spacing w:after="0"/>
            </w:pPr>
            <w:r>
              <w:rPr>
                <w:b/>
                <w:sz w:val="17"/>
              </w:rPr>
              <w:t>Method</w:t>
            </w:r>
          </w:p>
        </w:tc>
        <w:tc>
          <w:tcPr>
            <w:tcW w:type="dxa" w:w="6144"/>
            <w:shd w:val="clear" w:color="auto" w:fill="D9E2F3"/>
          </w:tcPr>
          <w:p>
            <w:pPr>
              <w:spacing w:after="0"/>
            </w:pPr>
            <w:r>
              <w:rPr>
                <w:b/>
                <w:sz w:val="17"/>
              </w:rPr>
              <w:t>Pregnancy status and records requested</w:t>
            </w:r>
          </w:p>
        </w:tc>
        <w:tc>
          <w:tcPr>
            <w:tcW w:type="dxa" w:w="1536"/>
            <w:shd w:val="clear" w:color="auto" w:fill="D9E2F3"/>
          </w:tcPr>
          <w:p>
            <w:pPr>
              <w:spacing w:after="0"/>
            </w:pPr>
            <w:r>
              <w:rPr>
                <w:b/>
                <w:sz w:val="17"/>
              </w:rPr>
              <w:t>Next contact due</w:t>
            </w:r>
          </w:p>
        </w:tc>
        <w:tc>
          <w:tcPr>
            <w:tcW w:type="dxa" w:w="1536"/>
            <w:shd w:val="clear" w:color="auto" w:fill="D9E2F3"/>
          </w:tcPr>
          <w:p>
            <w:pPr>
              <w:spacing w:after="0"/>
            </w:pPr>
            <w:r>
              <w:rPr>
                <w:b/>
                <w:sz w:val="17"/>
              </w:rPr>
              <w:t>Initials</w:t>
            </w: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F-503-01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F-503-01 Pregnancy Report Tracker</w:t>
          </w:r>
        </w:p>
      </w:tc>
      <w:tc>
        <w:tcPr>
          <w:tcW w:type="dxa" w:w="4147"/>
        </w:tcPr>
        <w:p>
          <w:pPr>
            <w:jc w:val="right"/>
          </w:pPr>
          <w:r>
            <w:rPr>
              <w:b w:val="0"/>
              <w:color w:val="404040"/>
              <w:sz w:val="17"/>
            </w:rPr>
            <w:t>Ref: SOP-09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F-503-01 Pregnancy Report Tracker</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