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Participant Contact and Retention Log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Records each contact or attempted contact with a participant outside scheduled visits, reminders, efforts before declaring lost to follow-up, and any public record or vital status searches.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Use one log per participant, filed in the participant's study record. Record every attempt, including unanswered calls and messages, and every visit reminder (SOP-10 5.1.4, 5.2.1).</w:t>
      </w:r>
    </w:p>
    <w:p>
      <w:pPr>
        <w:pStyle w:val="ListBullet"/>
        <w:spacing w:after="0"/>
      </w:pPr>
      <w:r>
        <w:rPr>
          <w:b w:val="0"/>
          <w:sz w:val="18"/>
        </w:rPr>
        <w:t>Use only contact methods the participant agreed to. Before using unencrypted email or text, record the participant's preference in the header (SOP-12 5.3.3). Messages carry no diagnosis, study drug or other sensitive information unless the participant agreed in writing and the IRB approved the content.</w:t>
      </w:r>
    </w:p>
    <w:p>
      <w:pPr>
        <w:pStyle w:val="ListBullet"/>
        <w:spacing w:after="0"/>
      </w:pPr>
      <w:r>
        <w:rPr>
          <w:b w:val="0"/>
          <w:sz w:val="18"/>
        </w:rPr>
        <w:t xml:space="preserve">After a missed visit, make the first attempt within </w:t>
      </w:r>
      <w:r>
        <w:rPr>
          <w:b w:val="0"/>
          <w:sz w:val="18"/>
          <w:highlight w:val="green"/>
        </w:rPr>
        <w:t>[DEFAULT: 1 business day]</w:t>
      </w:r>
      <w:r>
        <w:rPr>
          <w:b w:val="0"/>
          <w:sz w:val="18"/>
        </w:rPr>
        <w:t xml:space="preserve">. Before declaring a participant lost, make </w:t>
      </w:r>
      <w:r>
        <w:rPr>
          <w:b w:val="0"/>
          <w:sz w:val="18"/>
          <w:highlight w:val="green"/>
        </w:rPr>
        <w:t>[DEFAULT: at least 3 documented attempts by at least 2 methods on different days and times, then a certified letter with return receipt to the last known address]</w:t>
      </w:r>
      <w:r>
        <w:rPr>
          <w:b w:val="0"/>
          <w:sz w:val="18"/>
        </w:rPr>
        <w:t>, or more where the protocol requires (SOP-10 5.5.1).</w:t>
      </w:r>
    </w:p>
    <w:p>
      <w:pPr>
        <w:pStyle w:val="ListBullet"/>
        <w:spacing w:after="0"/>
      </w:pPr>
      <w:r>
        <w:rPr>
          <w:b w:val="0"/>
          <w:sz w:val="18"/>
        </w:rPr>
        <w:t xml:space="preserve">If there is no response </w:t>
      </w:r>
      <w:r>
        <w:rPr>
          <w:b w:val="0"/>
          <w:sz w:val="18"/>
          <w:highlight w:val="green"/>
        </w:rPr>
        <w:t>[DEFAULT: 30 days after the certified letter]</w:t>
      </w:r>
      <w:r>
        <w:rPr>
          <w:b w:val="0"/>
          <w:sz w:val="18"/>
        </w:rPr>
        <w:t>, the PI confirms lost to follow-up status in source (SOP-10 5.5.3).</w:t>
      </w:r>
    </w:p>
    <w:p>
      <w:pPr>
        <w:pStyle w:val="ListBullet"/>
        <w:spacing w:after="0"/>
      </w:pPr>
      <w:r>
        <w:rPr>
          <w:b w:val="0"/>
          <w:sz w:val="18"/>
        </w:rPr>
        <w:t>Search public records for vital status only after full withdrawal when the sponsor or protocol asks, and only if the consent form, the IRB and the participant's choices allow (SOP-10 5.4.4).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number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Participant ID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Preferred contact method and times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Email or text preference recorded (date)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Alternate contacts (where kept)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</w:tr>
    </w:tbl>
    <w:p>
      <w:pPr>
        <w:spacing w:after="0"/>
      </w:pPr>
    </w:p>
    <w:p>
      <w:pPr>
        <w:pStyle w:val="Heading2"/>
      </w:pPr>
      <w:r>
        <w:t>Contacts and attempts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63"/>
        <w:gridCol w:w="1063"/>
        <w:gridCol w:w="2126"/>
        <w:gridCol w:w="3190"/>
        <w:gridCol w:w="3190"/>
        <w:gridCol w:w="2126"/>
        <w:gridCol w:w="1063"/>
      </w:tblGrid>
      <w:tr>
        <w:trPr>
          <w:tblHeader w:val="true"/>
        </w:trPr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Time</w:t>
            </w:r>
          </w:p>
        </w:tc>
        <w:tc>
          <w:tcPr>
            <w:tcW w:type="dxa" w:w="212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Method (phone, text, email, letter, alternate contact, portal, visit)</w:t>
            </w:r>
          </w:p>
        </w:tc>
        <w:tc>
          <w:tcPr>
            <w:tcW w:type="dxa" w:w="319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Purpose (reminder, missed visit, retention, other)</w:t>
            </w:r>
          </w:p>
        </w:tc>
        <w:tc>
          <w:tcPr>
            <w:tcW w:type="dxa" w:w="319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Outcome (reached, message left, no answer, returned mail)</w:t>
            </w:r>
          </w:p>
        </w:tc>
        <w:tc>
          <w:tcPr>
            <w:tcW w:type="dxa" w:w="212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Next action and date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Staff initials</w:t>
            </w: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Lost to follow-up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Certified letter sent (date)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of last contact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PI confirmed lost to follow-up (date)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EDC and F-303-01 updated (date)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 notified (date)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</w:tr>
    </w:tbl>
    <w:p>
      <w:pPr>
        <w:spacing w:after="0"/>
      </w:pPr>
    </w:p>
    <w:p>
      <w:pPr>
        <w:pStyle w:val="Heading2"/>
      </w:pPr>
      <w:r>
        <w:t>Public record and vital status searches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152"/>
        <w:gridCol w:w="3456"/>
        <w:gridCol w:w="2304"/>
        <w:gridCol w:w="2304"/>
        <w:gridCol w:w="3456"/>
        <w:gridCol w:w="1152"/>
      </w:tblGrid>
      <w:tr>
        <w:trPr>
          <w:tblHeader w:val="true"/>
        </w:trPr>
        <w:tc>
          <w:tcPr>
            <w:tcW w:type="dxa" w:w="115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type="dxa" w:w="345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Source searched (for example death records)</w:t>
            </w:r>
          </w:p>
        </w:tc>
        <w:tc>
          <w:tcPr>
            <w:tcW w:type="dxa" w:w="230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Requested by (sponsor or protocol)</w:t>
            </w:r>
          </w:p>
        </w:tc>
        <w:tc>
          <w:tcPr>
            <w:tcW w:type="dxa" w:w="230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Consent, IRB and withdrawal choices checked (Y/N)</w:t>
            </w:r>
          </w:p>
        </w:tc>
        <w:tc>
          <w:tcPr>
            <w:tcW w:type="dxa" w:w="345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Result</w:t>
            </w:r>
          </w:p>
        </w:tc>
        <w:tc>
          <w:tcPr>
            <w:tcW w:type="dxa" w:w="115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Staff initials</w:t>
            </w: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keepNext/>
              <w:spacing w:after="0"/>
            </w:pPr>
          </w:p>
        </w:tc>
        <w:tc>
          <w:tcPr>
            <w:tcW w:type="dxa" w:w="3456"/>
          </w:tcPr>
          <w:p>
            <w:pPr>
              <w:keepNext/>
              <w:spacing w:after="0"/>
            </w:pPr>
          </w:p>
        </w:tc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3456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keepNext/>
              <w:spacing w:after="0"/>
            </w:pPr>
          </w:p>
        </w:tc>
        <w:tc>
          <w:tcPr>
            <w:tcW w:type="dxa" w:w="3456"/>
          </w:tcPr>
          <w:p>
            <w:pPr>
              <w:keepNext/>
              <w:spacing w:after="0"/>
            </w:pPr>
          </w:p>
        </w:tc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3456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keepNext/>
              <w:spacing w:after="0"/>
            </w:pPr>
          </w:p>
        </w:tc>
        <w:tc>
          <w:tcPr>
            <w:tcW w:type="dxa" w:w="3456"/>
          </w:tcPr>
          <w:p>
            <w:pPr>
              <w:keepNext/>
              <w:spacing w:after="0"/>
            </w:pPr>
          </w:p>
        </w:tc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3456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1296" w:right="1008" w:bottom="1008" w:left="1008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13824" w:val="right"/>
      </w:tabs>
    </w:pPr>
    <w:r>
      <w:rPr>
        <w:b w:val="0"/>
        <w:color w:val="595959"/>
        <w:sz w:val="16"/>
      </w:rPr>
      <w:t xml:space="preserve">F-309-01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2.0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3317"/>
      <w:gridCol w:w="6359"/>
      <w:gridCol w:w="4147"/>
    </w:tblGrid>
    <w:tr>
      <w:tc>
        <w:tcPr>
          <w:tcW w:type="dxa" w:w="3317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6359"/>
        </w:tcPr>
        <w:p>
          <w:pPr>
            <w:jc w:val="center"/>
          </w:pPr>
          <w:r>
            <w:rPr>
              <w:b/>
              <w:color w:val="404040"/>
              <w:sz w:val="17"/>
            </w:rPr>
            <w:t>F-309-01 Participant Contact and Retention Log</w:t>
          </w:r>
        </w:p>
      </w:tc>
      <w:tc>
        <w:tcPr>
          <w:tcW w:type="dxa" w:w="4147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SOP-10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F-309-01 Participant Contact and Retention Log</dc:title>
  <dc:subject>Form</dc:subject>
  <dc:creator>American Institute for Medical Research (AIMR)</dc:creator>
  <cp:keywords>SOP; GCP; ICH E6(R3); clinical research site</cp:keywords>
  <dc:description>Independent Site SOP Library: Lean Edition, template release 2.0.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Lean Edition</cp:category>
</cp:coreProperties>
</file>