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single" w:sz="10" w:space="1" w:color="1F3864"/>
        </w:pBdr>
        <w:spacing w:after="40"/>
      </w:pPr>
      <w:r>
        <w:rPr>
          <w:b w:val="0"/>
          <w:color w:val="1F3864"/>
          <w:sz w:val="30"/>
        </w:rPr>
        <w:t>Emergency Unblinding Record</w:t>
      </w:r>
    </w:p>
    <w:p>
      <w:r>
        <w:rPr>
          <w:b/>
          <w:sz w:val="18"/>
        </w:rPr>
        <w:t xml:space="preserve">Purpose: </w:t>
      </w:r>
      <w:r>
        <w:rPr>
          <w:b w:val="0"/>
          <w:sz w:val="18"/>
        </w:rPr>
        <w:t>Documents an emergency or accidental unblinding of a participant's treatment assignment, the reason and who was told.</w:t>
      </w:r>
    </w:p>
    <w:p>
      <w:pPr>
        <w:spacing w:after="0"/>
      </w:pPr>
      <w:r>
        <w:rPr>
          <w:b/>
          <w:sz w:val="18"/>
        </w:rPr>
        <w:t>Instructions</w:t>
      </w:r>
    </w:p>
    <w:p>
      <w:pPr>
        <w:pStyle w:val="ListBullet"/>
        <w:spacing w:after="0"/>
      </w:pPr>
      <w:r>
        <w:rPr>
          <w:b w:val="0"/>
          <w:sz w:val="18"/>
        </w:rPr>
        <w:t>The investigator completes this record at the time of unblinding or as soon as the emergency is controlled (SOP-05 5.10.2). For accidental unblinding, the PI records what was disclosed, to whom, how and when (SOP-05 5.11.2).</w:t>
      </w:r>
    </w:p>
    <w:p>
      <w:pPr>
        <w:pStyle w:val="ListBullet"/>
        <w:spacing w:after="0"/>
      </w:pPr>
      <w:r>
        <w:rPr>
          <w:b w:val="0"/>
          <w:sz w:val="18"/>
        </w:rPr>
        <w:t>If this record shows the treatment assignment, keep it in the restricted file and put a blinded note of the date and reason in the participant's source (SOP-05 5.10.4).</w:t>
      </w:r>
    </w:p>
    <w:p>
      <w:pPr>
        <w:pStyle w:val="ListBullet"/>
        <w:spacing w:after="0"/>
      </w:pPr>
      <w:r>
        <w:rPr>
          <w:b w:val="0"/>
          <w:sz w:val="18"/>
        </w:rPr>
        <w:t xml:space="preserve">Notify the sponsor within the protocol's time and file proof with this record (SOP-05 5.10.3). Accidental unblinding: notify within </w:t>
      </w:r>
      <w:r>
        <w:rPr>
          <w:b w:val="0"/>
          <w:sz w:val="18"/>
          <w:highlight w:val="green"/>
        </w:rPr>
        <w:t>[DEFAULT: 1 business day]</w:t>
      </w:r>
      <w:r>
        <w:rPr>
          <w:b w:val="0"/>
          <w:sz w:val="18"/>
        </w:rPr>
        <w:t xml:space="preserve"> of discovery, or the protocol or sponsor time if shorter, and record a deviation on F-308-01 (SOP-05 5.11.2).</w:t>
      </w:r>
    </w:p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Protocol number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Participant ID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Randomization number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</w:tcPr>
          <w:p/>
        </w:tc>
        <w:tc>
          <w:tcPr>
            <w:tcW w:type="dxa" w:w="2664"/>
          </w:tcPr>
          <w:p/>
        </w:tc>
      </w:tr>
    </w:tbl>
    <w:p>
      <w:pPr>
        <w:spacing w:after="0"/>
      </w:pPr>
    </w:p>
    <w:p>
      <w:pPr>
        <w:pStyle w:val="Heading2"/>
      </w:pPr>
      <w:r>
        <w:t>Unblinding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Type (emergency / accidental)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Date and time of unblinding or discovery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Investigator who unblinded or recorded the disclosure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Method (IRT, envelope, sponsor call, other)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IRT confirmation number or back-up record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</w:tcPr>
          <w:p/>
        </w:tc>
        <w:tc>
          <w:tcPr>
            <w:tcW w:type="dxa" w:w="2664"/>
          </w:tcPr>
          <w:p/>
        </w:tc>
      </w:tr>
    </w:tbl>
    <w:p>
      <w:pPr>
        <w:spacing w:after="0"/>
      </w:pPr>
    </w:p>
    <w:p>
      <w:pPr>
        <w:pStyle w:val="Heading2"/>
      </w:pPr>
      <w:r>
        <w:t>Reason</w:t>
      </w:r>
    </w:p>
    <w:p>
      <w:pPr>
        <w:spacing w:after="40"/>
      </w:pPr>
      <w:r>
        <w:rPr>
          <w:b w:val="0"/>
          <w:sz w:val="18"/>
        </w:rPr>
        <w:t>Clinical reason and why knowledge of the treatment assignment was needed for the participant's care (accidental: what was disclosed and how):</w:t>
      </w: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Style w:val="Heading2"/>
      </w:pPr>
      <w:r>
        <w:t>Checks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896"/>
        <w:gridCol w:w="720"/>
        <w:gridCol w:w="720"/>
        <w:gridCol w:w="720"/>
        <w:gridCol w:w="2592"/>
      </w:tblGrid>
      <w:tr>
        <w:trPr>
          <w:tblHeader w:val="true"/>
        </w:trPr>
        <w:tc>
          <w:tcPr>
            <w:tcW w:type="dxa" w:w="489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Yes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No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N/A</w:t>
            </w:r>
          </w:p>
        </w:tc>
        <w:tc>
          <w:tcPr>
            <w:tcW w:type="dxa" w:w="259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Sponsor or medical monitor contacted before unblinding (if Yes, name below)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Assignment told only to those who needed it for the participant's care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Blinded study staff kept blinded (if No, reason recorded below)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Sponsor notified after unblinding within the required time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Participant continues study treatment (decision recorded in source)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Deviation recorded on F-308-01 (accidental, or outside protocol rules)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Persons told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894"/>
        <w:gridCol w:w="1929"/>
        <w:gridCol w:w="3859"/>
        <w:gridCol w:w="964"/>
      </w:tblGrid>
      <w:tr>
        <w:trPr>
          <w:tblHeader w:val="true"/>
        </w:trPr>
        <w:tc>
          <w:tcPr>
            <w:tcW w:type="dxa" w:w="289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Person told the assignment</w:t>
            </w:r>
          </w:p>
        </w:tc>
        <w:tc>
          <w:tcPr>
            <w:tcW w:type="dxa" w:w="1929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Role</w:t>
            </w:r>
          </w:p>
        </w:tc>
        <w:tc>
          <w:tcPr>
            <w:tcW w:type="dxa" w:w="3859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Reason they needed to know</w:t>
            </w:r>
          </w:p>
        </w:tc>
        <w:tc>
          <w:tcPr>
            <w:tcW w:type="dxa" w:w="96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</w:t>
            </w:r>
          </w:p>
        </w:tc>
      </w:tr>
      <w:tr>
        <w:trPr>
          <w:cantSplit w:val="true"/>
          <w:trHeight w:val="461"/>
        </w:trPr>
        <w:tc>
          <w:tcPr>
            <w:tcW w:type="dxa" w:w="2894"/>
          </w:tcPr>
          <w:p>
            <w:pPr>
              <w:keepNext/>
              <w:spacing w:after="0"/>
            </w:pPr>
          </w:p>
        </w:tc>
        <w:tc>
          <w:tcPr>
            <w:tcW w:type="dxa" w:w="1929"/>
          </w:tcPr>
          <w:p>
            <w:pPr>
              <w:keepNext/>
              <w:spacing w:after="0"/>
            </w:pPr>
          </w:p>
        </w:tc>
        <w:tc>
          <w:tcPr>
            <w:tcW w:type="dxa" w:w="3859"/>
          </w:tcPr>
          <w:p>
            <w:pPr>
              <w:keepNext/>
              <w:spacing w:after="0"/>
            </w:pPr>
          </w:p>
        </w:tc>
        <w:tc>
          <w:tcPr>
            <w:tcW w:type="dxa" w:w="964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894"/>
          </w:tcPr>
          <w:p>
            <w:pPr>
              <w:keepNext/>
              <w:spacing w:after="0"/>
            </w:pPr>
          </w:p>
        </w:tc>
        <w:tc>
          <w:tcPr>
            <w:tcW w:type="dxa" w:w="1929"/>
          </w:tcPr>
          <w:p>
            <w:pPr>
              <w:keepNext/>
              <w:spacing w:after="0"/>
            </w:pPr>
          </w:p>
        </w:tc>
        <w:tc>
          <w:tcPr>
            <w:tcW w:type="dxa" w:w="3859"/>
          </w:tcPr>
          <w:p>
            <w:pPr>
              <w:keepNext/>
              <w:spacing w:after="0"/>
            </w:pPr>
          </w:p>
        </w:tc>
        <w:tc>
          <w:tcPr>
            <w:tcW w:type="dxa" w:w="964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894"/>
          </w:tcPr>
          <w:p>
            <w:pPr>
              <w:keepNext/>
              <w:spacing w:after="0"/>
            </w:pPr>
          </w:p>
        </w:tc>
        <w:tc>
          <w:tcPr>
            <w:tcW w:type="dxa" w:w="1929"/>
          </w:tcPr>
          <w:p>
            <w:pPr>
              <w:keepNext/>
              <w:spacing w:after="0"/>
            </w:pPr>
          </w:p>
        </w:tc>
        <w:tc>
          <w:tcPr>
            <w:tcW w:type="dxa" w:w="3859"/>
          </w:tcPr>
          <w:p>
            <w:pPr>
              <w:keepNext/>
              <w:spacing w:after="0"/>
            </w:pPr>
          </w:p>
        </w:tc>
        <w:tc>
          <w:tcPr>
            <w:tcW w:type="dxa" w:w="964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894"/>
          </w:tcPr>
          <w:p>
            <w:pPr>
              <w:spacing w:after="0"/>
            </w:pPr>
          </w:p>
        </w:tc>
        <w:tc>
          <w:tcPr>
            <w:tcW w:type="dxa" w:w="1929"/>
          </w:tcPr>
          <w:p>
            <w:pPr>
              <w:spacing w:after="0"/>
            </w:pPr>
          </w:p>
        </w:tc>
        <w:tc>
          <w:tcPr>
            <w:tcW w:type="dxa" w:w="3859"/>
          </w:tcPr>
          <w:p>
            <w:pPr>
              <w:spacing w:after="0"/>
            </w:pPr>
          </w:p>
        </w:tc>
        <w:tc>
          <w:tcPr>
            <w:tcW w:type="dxa" w:w="964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Follow-up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Related AE or SAE (term; F-500-01 or F-501-01 reference)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Accidental: may the person told continue blinded assessments (PI and sponsor decision)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Sponsor contact before unblinding (name)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Sponsor notification date and method</w:t>
            </w:r>
          </w:p>
        </w:tc>
        <w:tc>
          <w:tcPr>
            <w:tcW w:type="dxa" w:w="2664"/>
          </w:tcPr>
          <w:p/>
        </w:tc>
      </w:tr>
    </w:tbl>
    <w:p>
      <w:pPr>
        <w:spacing w:after="0"/>
      </w:pP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701"/>
        <w:gridCol w:w="2508"/>
        <w:gridCol w:w="2894"/>
        <w:gridCol w:w="1543"/>
      </w:tblGrid>
      <w:tr>
        <w:trPr>
          <w:tblHeader w:val="true"/>
        </w:trPr>
        <w:tc>
          <w:tcPr>
            <w:tcW w:type="dxa" w:w="2701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Role</w:t>
            </w:r>
          </w:p>
        </w:tc>
        <w:tc>
          <w:tcPr>
            <w:tcW w:type="dxa" w:w="250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Printed Name</w:t>
            </w:r>
          </w:p>
        </w:tc>
        <w:tc>
          <w:tcPr>
            <w:tcW w:type="dxa" w:w="289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Signature</w:t>
            </w:r>
          </w:p>
        </w:tc>
        <w:tc>
          <w:tcPr>
            <w:tcW w:type="dxa" w:w="1543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</w:t>
            </w: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spacing w:after="0"/>
            </w:pPr>
            <w:r>
              <w:rPr>
                <w:b w:val="0"/>
                <w:sz w:val="17"/>
              </w:rPr>
              <w:t>Investigator</w:t>
            </w:r>
          </w:p>
        </w:tc>
        <w:tc>
          <w:tcPr>
            <w:tcW w:type="dxa" w:w="2508"/>
          </w:tcPr>
          <w:p>
            <w:pPr>
              <w:spacing w:after="0"/>
            </w:pPr>
          </w:p>
        </w:tc>
        <w:tc>
          <w:tcPr>
            <w:tcW w:type="dxa" w:w="2894"/>
          </w:tcPr>
          <w:p>
            <w:pPr>
              <w:spacing w:after="0"/>
            </w:pPr>
          </w:p>
        </w:tc>
        <w:tc>
          <w:tcPr>
            <w:tcW w:type="dxa" w:w="1543"/>
          </w:tcPr>
          <w:p>
            <w:pPr>
              <w:spacing w:after="0"/>
            </w:pPr>
          </w:p>
        </w:tc>
      </w:tr>
    </w:tbl>
    <w:p>
      <w:pPr>
        <w:spacing w:after="0" w:before="0" w:line="20" w:lineRule="exact"/>
        <w:rPr>
          <w:sz w:val="2"/>
        </w:rPr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1296" w:right="1296" w:bottom="1008" w:left="1296" w:header="576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9648" w:val="right"/>
      </w:tabs>
    </w:pPr>
    <w:r>
      <w:rPr>
        <w:b w:val="0"/>
        <w:color w:val="595959"/>
        <w:sz w:val="16"/>
      </w:rPr>
      <w:t xml:space="preserve">F-305-01 v1.0 | Eff. </w:t>
    </w:r>
    <w:r>
      <w:rPr>
        <w:b w:val="0"/>
        <w:color w:val="595959"/>
        <w:sz w:val="16"/>
        <w:highlight w:val="yellow"/>
      </w:rPr>
      <w:t>[EFFECTIVE DATE]</w:t>
    </w:r>
    <w:r>
      <w:rPr>
        <w:b w:val="0"/>
        <w:color w:val="595959"/>
        <w:sz w:val="16"/>
      </w:rPr>
      <w:t xml:space="preserve"> | Template release 2.0</w:t>
    </w:r>
    <w:r>
      <w:rPr>
        <w:sz w:val="16"/>
      </w:rPr>
      <w:tab/>
      <w:t xml:space="preserve">Page </w:t>
    </w:r>
    <w:r>
      <w:rPr>
        <w:sz w:val="16"/>
      </w:rPr>
      <w:fldChar w:fldCharType="begin"/>
      <w:instrText xml:space="preserve">PAGE</w:instrText>
      <w:fldChar w:fldCharType="separate"/>
      <w:t>1</w:t>
      <w:fldChar w:fldCharType="end"/>
    </w:r>
    <w:r>
      <w:rPr>
        <w:sz w:val="16"/>
      </w:rPr>
      <w:t xml:space="preserve"> of </w:t>
    </w:r>
    <w:r>
      <w:rPr>
        <w:sz w:val="16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1" w:color="8EA9DB"/>
      </w:pBdr>
      <w:spacing w:after="0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2315"/>
      <w:gridCol w:w="4438"/>
      <w:gridCol w:w="2894"/>
    </w:tblGrid>
    <w:tr>
      <w:tc>
        <w:tcPr>
          <w:tcW w:type="dxa" w:w="2315"/>
        </w:tcPr>
        <w:p>
          <w:pPr>
            <w:jc w:val="left"/>
          </w:pPr>
          <w:r>
            <w:rPr>
              <w:b w:val="0"/>
              <w:color w:val="404040"/>
              <w:sz w:val="17"/>
              <w:highlight w:val="yellow"/>
            </w:rPr>
            <w:t>[SITE NAME]</w:t>
          </w:r>
        </w:p>
      </w:tc>
      <w:tc>
        <w:tcPr>
          <w:tcW w:type="dxa" w:w="4438"/>
        </w:tcPr>
        <w:p>
          <w:pPr>
            <w:jc w:val="center"/>
          </w:pPr>
          <w:r>
            <w:rPr>
              <w:b/>
              <w:color w:val="404040"/>
              <w:sz w:val="17"/>
            </w:rPr>
            <w:t>F-305-01 Emergency Unblinding Record</w:t>
          </w:r>
        </w:p>
      </w:tc>
      <w:tc>
        <w:tcPr>
          <w:tcW w:type="dxa" w:w="2894"/>
        </w:tcPr>
        <w:p>
          <w:pPr>
            <w:jc w:val="right"/>
          </w:pPr>
          <w:r>
            <w:rPr>
              <w:b w:val="0"/>
              <w:color w:val="404040"/>
              <w:sz w:val="17"/>
            </w:rPr>
            <w:t>Ref: SOP-05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Calibri" w:hAnsi="Calibri" w:eastAsia="Calibri" w:cs="Calibri"/>
      <w:b/>
      <w:bCs/>
      <w:i w:val="0"/>
      <w:color w:val="1F3864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Calibri" w:hAnsi="Calibri" w:eastAsia="Calibri" w:cs="Calibri"/>
      <w:b/>
      <w:bCs/>
      <w:i w:val="0"/>
      <w:color w:val="1F3864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="Calibri" w:hAnsi="Calibri" w:eastAsia="Calibri" w:cs="Calibri"/>
      <w:b/>
      <w:i w:val="0"/>
      <w:color w:val="1F3864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F-305-01 Emergency Unblinding Record</dc:title>
  <dc:subject>Form</dc:subject>
  <dc:creator>American Institute for Medical Research (AIMR)</dc:creator>
  <cp:keywords>SOP; GCP; ICH E6(R3); clinical research site</cp:keywords>
  <dc:description>Independent Site SOP Library: Lean Edition, template release 2.0. Licensed CC BY-NC 4.0 by AIMR, with added permission for any site's internal use. Not legal advice; see the Start Here page.</dc:description>
  <cp:lastModifiedBy>American Institute for Medical Research (AIMR)</cp:lastModifiedBy>
  <cp:revision>1</cp:revision>
  <dcterms:created xsi:type="dcterms:W3CDTF">2013-12-23T23:15:00Z</dcterms:created>
  <dcterms:modified xsi:type="dcterms:W3CDTF">2013-12-23T23:15:00Z</dcterms:modified>
  <cp:category>Lean Edition</cp:category>
</cp:coreProperties>
</file>