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pBdr>
          <w:bottom w:val="single" w:sz="10" w:space="1" w:color="1F3864"/>
        </w:pBdr>
        <w:spacing w:after="40"/>
      </w:pPr>
      <w:r>
        <w:rPr>
          <w:b w:val="0"/>
          <w:color w:val="1F3864"/>
          <w:sz w:val="30"/>
        </w:rPr>
        <w:t>Temperature Excursion Report</w:t>
      </w:r>
    </w:p>
    <w:p>
      <w:r>
        <w:rPr>
          <w:b/>
          <w:sz w:val="18"/>
        </w:rPr>
        <w:t xml:space="preserve">Purpose: </w:t>
      </w:r>
      <w:r>
        <w:rPr>
          <w:b w:val="0"/>
          <w:sz w:val="18"/>
        </w:rPr>
        <w:t>Documents a storage or shipment temperature excursion, the investigational product, specimens or kits affected, the sponsor's or laboratory's disposition and the cause.</w:t>
      </w:r>
    </w:p>
    <w:p>
      <w:pPr>
        <w:spacing w:after="0"/>
      </w:pPr>
      <w:r>
        <w:rPr>
          <w:b/>
          <w:sz w:val="18"/>
        </w:rPr>
        <w:t>Instructions</w:t>
      </w:r>
    </w:p>
    <w:p>
      <w:pPr>
        <w:pStyle w:val="ListBullet"/>
        <w:spacing w:after="0"/>
      </w:pPr>
      <w:r>
        <w:rPr>
          <w:b w:val="0"/>
          <w:sz w:val="18"/>
        </w:rPr>
        <w:t>Complete this report as soon as an excursion is found: the IP Manager for IP (SOP-06 5.4.3), the CRC for specimens and kits (SOP-11 5.2.6). Quarantine affected IP ("Quarantine, Do Not Dispense") under labeled storage conditions and mark it quarantined in IRT where possible (SOP-06 5.4.2).</w:t>
      </w:r>
    </w:p>
    <w:p>
      <w:pPr>
        <w:pStyle w:val="ListBullet"/>
        <w:spacing w:after="0"/>
      </w:pPr>
      <w:r>
        <w:rPr>
          <w:b w:val="0"/>
          <w:sz w:val="18"/>
        </w:rPr>
        <w:t xml:space="preserve">Report to the sponsor (or laboratory, for specimens) through its process within its time, or </w:t>
      </w:r>
      <w:r>
        <w:rPr>
          <w:b w:val="0"/>
          <w:sz w:val="18"/>
          <w:highlight w:val="green"/>
        </w:rPr>
        <w:t>[DEFAULT: within 1 business day of discovery]</w:t>
      </w:r>
      <w:r>
        <w:rPr>
          <w:b w:val="0"/>
          <w:sz w:val="18"/>
        </w:rPr>
        <w:t xml:space="preserve"> if none is set, with the temperature data (SOP-06 5.4.4).</w:t>
      </w:r>
    </w:p>
    <w:p>
      <w:pPr>
        <w:pStyle w:val="ListBullet"/>
        <w:spacing w:after="0"/>
      </w:pPr>
      <w:r>
        <w:rPr>
          <w:b w:val="0"/>
          <w:sz w:val="18"/>
        </w:rPr>
        <w:t>Do not dispense affected IP until the sponsor releases it in writing. If affected IP was dispensed or administered, tell the PI the same day (SOP-06 5.4.5, 5.4.6).</w:t>
      </w:r>
    </w:p>
    <w:p>
      <w:pPr>
        <w:pStyle w:val="ListBullet"/>
        <w:spacing w:after="0"/>
      </w:pPr>
      <w:r>
        <w:rPr>
          <w:b w:val="0"/>
          <w:sz w:val="18"/>
        </w:rPr>
        <w:t>Record the cause and fix. Repeat excursions, or dosing with rejected IP, go to the Quality Lead for CAPA (SOP-06 5.4.7; SOP-08 5.6.2).</w:t>
      </w:r>
    </w:p>
    <w:p>
      <w:pPr>
        <w:spacing w:after="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664"/>
        <w:gridCol w:w="2160"/>
        <w:gridCol w:w="2664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Excursion number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Storage unit, room or shipment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Monitoring device ID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</w:tcPr>
          <w:p/>
        </w:tc>
        <w:tc>
          <w:tcPr>
            <w:tcW w:type="dxa" w:w="2664"/>
          </w:tcPr>
          <w:p/>
        </w:tc>
      </w:tr>
    </w:tbl>
    <w:p>
      <w:pPr>
        <w:spacing w:after="0"/>
      </w:pPr>
    </w:p>
    <w:p>
      <w:pPr>
        <w:pStyle w:val="Heading2"/>
      </w:pPr>
      <w:r>
        <w:t>Excursion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664"/>
        <w:gridCol w:w="2160"/>
        <w:gridCol w:w="2664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Date and time found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Found by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How found (alarm, daily review, reopening read, shipment monitor, other)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Immediate action taken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Acceptable range (°C)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Highest or lowest temperature reached (°C)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Excursion start date and time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Excursion end date and time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Total time out of range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</w:tcPr>
          <w:p/>
        </w:tc>
        <w:tc>
          <w:tcPr>
            <w:tcW w:type="dxa" w:w="2664"/>
          </w:tcPr>
          <w:p/>
        </w:tc>
      </w:tr>
    </w:tbl>
    <w:p>
      <w:pPr>
        <w:spacing w:after="0"/>
      </w:pPr>
    </w:p>
    <w:p>
      <w:pPr>
        <w:pStyle w:val="Heading2"/>
      </w:pPr>
      <w:r>
        <w:t>Affected items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144"/>
        <w:gridCol w:w="1072"/>
        <w:gridCol w:w="2144"/>
        <w:gridCol w:w="2144"/>
        <w:gridCol w:w="1072"/>
        <w:gridCol w:w="1072"/>
      </w:tblGrid>
      <w:tr>
        <w:trPr>
          <w:tblHeader w:val="true"/>
        </w:trPr>
        <w:tc>
          <w:tcPr>
            <w:tcW w:type="dxa" w:w="2144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Protocol number</w:t>
            </w:r>
          </w:p>
        </w:tc>
        <w:tc>
          <w:tcPr>
            <w:tcW w:type="dxa" w:w="1072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Item type (IP, specimen, kit)</w:t>
            </w:r>
          </w:p>
        </w:tc>
        <w:tc>
          <w:tcPr>
            <w:tcW w:type="dxa" w:w="2144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Item name</w:t>
            </w:r>
          </w:p>
        </w:tc>
        <w:tc>
          <w:tcPr>
            <w:tcW w:type="dxa" w:w="2144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Kit, lot, unit or specimen IDs</w:t>
            </w:r>
          </w:p>
        </w:tc>
        <w:tc>
          <w:tcPr>
            <w:tcW w:type="dxa" w:w="1072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Quantity</w:t>
            </w:r>
          </w:p>
        </w:tc>
        <w:tc>
          <w:tcPr>
            <w:tcW w:type="dxa" w:w="1072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Quarantine date</w:t>
            </w:r>
          </w:p>
        </w:tc>
      </w:tr>
      <w:tr>
        <w:trPr>
          <w:cantSplit w:val="true"/>
          <w:trHeight w:val="461"/>
        </w:trPr>
        <w:tc>
          <w:tcPr>
            <w:tcW w:type="dxa" w:w="2144"/>
          </w:tcPr>
          <w:p>
            <w:pPr>
              <w:keepNext/>
              <w:spacing w:after="0"/>
            </w:pPr>
          </w:p>
        </w:tc>
        <w:tc>
          <w:tcPr>
            <w:tcW w:type="dxa" w:w="1072"/>
          </w:tcPr>
          <w:p>
            <w:pPr>
              <w:keepNext/>
              <w:spacing w:after="0"/>
            </w:pPr>
          </w:p>
        </w:tc>
        <w:tc>
          <w:tcPr>
            <w:tcW w:type="dxa" w:w="2144"/>
          </w:tcPr>
          <w:p>
            <w:pPr>
              <w:keepNext/>
              <w:spacing w:after="0"/>
            </w:pPr>
          </w:p>
        </w:tc>
        <w:tc>
          <w:tcPr>
            <w:tcW w:type="dxa" w:w="2144"/>
          </w:tcPr>
          <w:p>
            <w:pPr>
              <w:keepNext/>
              <w:spacing w:after="0"/>
            </w:pPr>
          </w:p>
        </w:tc>
        <w:tc>
          <w:tcPr>
            <w:tcW w:type="dxa" w:w="1072"/>
          </w:tcPr>
          <w:p>
            <w:pPr>
              <w:keepNext/>
              <w:spacing w:after="0"/>
            </w:pPr>
          </w:p>
        </w:tc>
        <w:tc>
          <w:tcPr>
            <w:tcW w:type="dxa" w:w="107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144"/>
          </w:tcPr>
          <w:p>
            <w:pPr>
              <w:keepNext/>
              <w:spacing w:after="0"/>
            </w:pPr>
          </w:p>
        </w:tc>
        <w:tc>
          <w:tcPr>
            <w:tcW w:type="dxa" w:w="1072"/>
          </w:tcPr>
          <w:p>
            <w:pPr>
              <w:keepNext/>
              <w:spacing w:after="0"/>
            </w:pPr>
          </w:p>
        </w:tc>
        <w:tc>
          <w:tcPr>
            <w:tcW w:type="dxa" w:w="2144"/>
          </w:tcPr>
          <w:p>
            <w:pPr>
              <w:keepNext/>
              <w:spacing w:after="0"/>
            </w:pPr>
          </w:p>
        </w:tc>
        <w:tc>
          <w:tcPr>
            <w:tcW w:type="dxa" w:w="2144"/>
          </w:tcPr>
          <w:p>
            <w:pPr>
              <w:keepNext/>
              <w:spacing w:after="0"/>
            </w:pPr>
          </w:p>
        </w:tc>
        <w:tc>
          <w:tcPr>
            <w:tcW w:type="dxa" w:w="1072"/>
          </w:tcPr>
          <w:p>
            <w:pPr>
              <w:keepNext/>
              <w:spacing w:after="0"/>
            </w:pPr>
          </w:p>
        </w:tc>
        <w:tc>
          <w:tcPr>
            <w:tcW w:type="dxa" w:w="107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144"/>
          </w:tcPr>
          <w:p>
            <w:pPr>
              <w:keepNext/>
              <w:spacing w:after="0"/>
            </w:pPr>
          </w:p>
        </w:tc>
        <w:tc>
          <w:tcPr>
            <w:tcW w:type="dxa" w:w="1072"/>
          </w:tcPr>
          <w:p>
            <w:pPr>
              <w:keepNext/>
              <w:spacing w:after="0"/>
            </w:pPr>
          </w:p>
        </w:tc>
        <w:tc>
          <w:tcPr>
            <w:tcW w:type="dxa" w:w="2144"/>
          </w:tcPr>
          <w:p>
            <w:pPr>
              <w:keepNext/>
              <w:spacing w:after="0"/>
            </w:pPr>
          </w:p>
        </w:tc>
        <w:tc>
          <w:tcPr>
            <w:tcW w:type="dxa" w:w="2144"/>
          </w:tcPr>
          <w:p>
            <w:pPr>
              <w:keepNext/>
              <w:spacing w:after="0"/>
            </w:pPr>
          </w:p>
        </w:tc>
        <w:tc>
          <w:tcPr>
            <w:tcW w:type="dxa" w:w="1072"/>
          </w:tcPr>
          <w:p>
            <w:pPr>
              <w:keepNext/>
              <w:spacing w:after="0"/>
            </w:pPr>
          </w:p>
        </w:tc>
        <w:tc>
          <w:tcPr>
            <w:tcW w:type="dxa" w:w="107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144"/>
          </w:tcPr>
          <w:p>
            <w:pPr>
              <w:keepNext/>
              <w:spacing w:after="0"/>
            </w:pPr>
          </w:p>
        </w:tc>
        <w:tc>
          <w:tcPr>
            <w:tcW w:type="dxa" w:w="1072"/>
          </w:tcPr>
          <w:p>
            <w:pPr>
              <w:keepNext/>
              <w:spacing w:after="0"/>
            </w:pPr>
          </w:p>
        </w:tc>
        <w:tc>
          <w:tcPr>
            <w:tcW w:type="dxa" w:w="2144"/>
          </w:tcPr>
          <w:p>
            <w:pPr>
              <w:keepNext/>
              <w:spacing w:after="0"/>
            </w:pPr>
          </w:p>
        </w:tc>
        <w:tc>
          <w:tcPr>
            <w:tcW w:type="dxa" w:w="2144"/>
          </w:tcPr>
          <w:p>
            <w:pPr>
              <w:keepNext/>
              <w:spacing w:after="0"/>
            </w:pPr>
          </w:p>
        </w:tc>
        <w:tc>
          <w:tcPr>
            <w:tcW w:type="dxa" w:w="1072"/>
          </w:tcPr>
          <w:p>
            <w:pPr>
              <w:keepNext/>
              <w:spacing w:after="0"/>
            </w:pPr>
          </w:p>
        </w:tc>
        <w:tc>
          <w:tcPr>
            <w:tcW w:type="dxa" w:w="107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144"/>
          </w:tcPr>
          <w:p>
            <w:pPr>
              <w:keepNext/>
              <w:spacing w:after="0"/>
            </w:pPr>
          </w:p>
        </w:tc>
        <w:tc>
          <w:tcPr>
            <w:tcW w:type="dxa" w:w="1072"/>
          </w:tcPr>
          <w:p>
            <w:pPr>
              <w:keepNext/>
              <w:spacing w:after="0"/>
            </w:pPr>
          </w:p>
        </w:tc>
        <w:tc>
          <w:tcPr>
            <w:tcW w:type="dxa" w:w="2144"/>
          </w:tcPr>
          <w:p>
            <w:pPr>
              <w:keepNext/>
              <w:spacing w:after="0"/>
            </w:pPr>
          </w:p>
        </w:tc>
        <w:tc>
          <w:tcPr>
            <w:tcW w:type="dxa" w:w="2144"/>
          </w:tcPr>
          <w:p>
            <w:pPr>
              <w:keepNext/>
              <w:spacing w:after="0"/>
            </w:pPr>
          </w:p>
        </w:tc>
        <w:tc>
          <w:tcPr>
            <w:tcW w:type="dxa" w:w="1072"/>
          </w:tcPr>
          <w:p>
            <w:pPr>
              <w:keepNext/>
              <w:spacing w:after="0"/>
            </w:pPr>
          </w:p>
        </w:tc>
        <w:tc>
          <w:tcPr>
            <w:tcW w:type="dxa" w:w="107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144"/>
          </w:tcPr>
          <w:p>
            <w:pPr>
              <w:spacing w:after="0"/>
            </w:pPr>
          </w:p>
        </w:tc>
        <w:tc>
          <w:tcPr>
            <w:tcW w:type="dxa" w:w="1072"/>
          </w:tcPr>
          <w:p>
            <w:pPr>
              <w:spacing w:after="0"/>
            </w:pPr>
          </w:p>
        </w:tc>
        <w:tc>
          <w:tcPr>
            <w:tcW w:type="dxa" w:w="2144"/>
          </w:tcPr>
          <w:p>
            <w:pPr>
              <w:spacing w:after="0"/>
            </w:pPr>
          </w:p>
        </w:tc>
        <w:tc>
          <w:tcPr>
            <w:tcW w:type="dxa" w:w="2144"/>
          </w:tcPr>
          <w:p>
            <w:pPr>
              <w:spacing w:after="0"/>
            </w:pPr>
          </w:p>
        </w:tc>
        <w:tc>
          <w:tcPr>
            <w:tcW w:type="dxa" w:w="1072"/>
          </w:tcPr>
          <w:p>
            <w:pPr>
              <w:spacing w:after="0"/>
            </w:pPr>
          </w:p>
        </w:tc>
        <w:tc>
          <w:tcPr>
            <w:tcW w:type="dxa" w:w="1072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Actions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896"/>
        <w:gridCol w:w="720"/>
        <w:gridCol w:w="720"/>
        <w:gridCol w:w="720"/>
        <w:gridCol w:w="2592"/>
      </w:tblGrid>
      <w:tr>
        <w:trPr>
          <w:tblHeader w:val="true"/>
        </w:trPr>
        <w:tc>
          <w:tcPr>
            <w:tcW w:type="dxa" w:w="4896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Item</w:t>
            </w:r>
          </w:p>
        </w:tc>
        <w:tc>
          <w:tcPr>
            <w:tcW w:type="dxa" w:w="72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Yes</w:t>
            </w:r>
          </w:p>
        </w:tc>
        <w:tc>
          <w:tcPr>
            <w:tcW w:type="dxa" w:w="72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No</w:t>
            </w:r>
          </w:p>
        </w:tc>
        <w:tc>
          <w:tcPr>
            <w:tcW w:type="dxa" w:w="72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N/A</w:t>
            </w:r>
          </w:p>
        </w:tc>
        <w:tc>
          <w:tcPr>
            <w:tcW w:type="dxa" w:w="2592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Comment</w:t>
            </w: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Affected items labeled and kept at labeled storage conditions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Items moved to a working unit within range, if the unit was failing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Quarantine recorded in IRT, where IRT allows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Any affected IP dispensed or administered (if Yes, list participants and tell the PI the same day)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PI safety assessment of affected participants recorded in source (if IP was dispensed)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Sponsor or laboratory notified (date, method and reference below)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Temperature data attached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IRT and F-304-01 updated after the disposition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Specimen excursion also recorded as a specimen deviation (SOP-11 5.2.6)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Sponsor or laboratory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664"/>
        <w:gridCol w:w="2160"/>
        <w:gridCol w:w="2664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Notification date, method and reference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Disposition (use, do not use, return, destroy)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Disposition date and who gave it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</w:tcPr>
          <w:p/>
        </w:tc>
        <w:tc>
          <w:tcPr>
            <w:tcW w:type="dxa" w:w="2664"/>
          </w:tcPr>
          <w:p/>
        </w:tc>
      </w:tr>
    </w:tbl>
    <w:p>
      <w:pPr>
        <w:spacing w:after="0"/>
      </w:pPr>
    </w:p>
    <w:p>
      <w:pPr>
        <w:pStyle w:val="Heading2"/>
      </w:pPr>
      <w:r>
        <w:t>Cause</w:t>
      </w:r>
    </w:p>
    <w:p>
      <w:pPr>
        <w:spacing w:after="40"/>
      </w:pPr>
      <w:r>
        <w:rPr>
          <w:b w:val="0"/>
          <w:sz w:val="18"/>
        </w:rPr>
        <w:t>Cause and fix (for example equipment failure, door left open, power outage):</w:t>
      </w:r>
    </w:p>
    <w:p>
      <w:pPr>
        <w:pBdr>
          <w:bottom w:val="single" w:sz="4" w:space="1" w:color="A6A6A6"/>
        </w:pBdr>
        <w:spacing w:after="160"/>
      </w:pPr>
    </w:p>
    <w:p>
      <w:pPr>
        <w:pBdr>
          <w:bottom w:val="single" w:sz="4" w:space="1" w:color="A6A6A6"/>
        </w:pBdr>
        <w:spacing w:after="160"/>
      </w:pPr>
    </w:p>
    <w:p>
      <w:pPr>
        <w:pBdr>
          <w:bottom w:val="single" w:sz="4" w:space="1" w:color="A6A6A6"/>
        </w:pBdr>
        <w:spacing w:after="16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664"/>
        <w:gridCol w:w="2160"/>
        <w:gridCol w:w="2664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Referred to Quality Lead for CAPA (Y/N) and CAPA number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F-308-01 number (if a deviation)</w:t>
            </w:r>
          </w:p>
        </w:tc>
        <w:tc>
          <w:tcPr>
            <w:tcW w:type="dxa" w:w="2664"/>
          </w:tcPr>
          <w:p/>
        </w:tc>
      </w:tr>
    </w:tbl>
    <w:p>
      <w:pPr>
        <w:spacing w:after="0"/>
      </w:pP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701"/>
        <w:gridCol w:w="2508"/>
        <w:gridCol w:w="2894"/>
        <w:gridCol w:w="1543"/>
      </w:tblGrid>
      <w:tr>
        <w:trPr>
          <w:tblHeader w:val="true"/>
        </w:trPr>
        <w:tc>
          <w:tcPr>
            <w:tcW w:type="dxa" w:w="2701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Role</w:t>
            </w:r>
          </w:p>
        </w:tc>
        <w:tc>
          <w:tcPr>
            <w:tcW w:type="dxa" w:w="2508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Printed Name</w:t>
            </w:r>
          </w:p>
        </w:tc>
        <w:tc>
          <w:tcPr>
            <w:tcW w:type="dxa" w:w="2894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Signature</w:t>
            </w:r>
          </w:p>
        </w:tc>
        <w:tc>
          <w:tcPr>
            <w:tcW w:type="dxa" w:w="1543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Date</w:t>
            </w:r>
          </w:p>
        </w:tc>
      </w:tr>
      <w:tr>
        <w:trPr>
          <w:cantSplit w:val="true"/>
          <w:trHeight w:val="547"/>
        </w:trPr>
        <w:tc>
          <w:tcPr>
            <w:tcW w:type="dxa" w:w="2701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IP Manager or CRC</w:t>
            </w:r>
          </w:p>
        </w:tc>
        <w:tc>
          <w:tcPr>
            <w:tcW w:type="dxa" w:w="2508"/>
          </w:tcPr>
          <w:p>
            <w:pPr>
              <w:keepNext/>
              <w:spacing w:after="0"/>
            </w:pPr>
          </w:p>
        </w:tc>
        <w:tc>
          <w:tcPr>
            <w:tcW w:type="dxa" w:w="2894"/>
          </w:tcPr>
          <w:p>
            <w:pPr>
              <w:keepNext/>
              <w:spacing w:after="0"/>
            </w:pPr>
          </w:p>
        </w:tc>
        <w:tc>
          <w:tcPr>
            <w:tcW w:type="dxa" w:w="1543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547"/>
        </w:trPr>
        <w:tc>
          <w:tcPr>
            <w:tcW w:type="dxa" w:w="2701"/>
          </w:tcPr>
          <w:p>
            <w:pPr>
              <w:spacing w:after="0"/>
            </w:pPr>
            <w:r>
              <w:rPr>
                <w:b w:val="0"/>
                <w:sz w:val="17"/>
              </w:rPr>
              <w:t>Principal Investigator</w:t>
            </w:r>
          </w:p>
        </w:tc>
        <w:tc>
          <w:tcPr>
            <w:tcW w:type="dxa" w:w="2508"/>
          </w:tcPr>
          <w:p>
            <w:pPr>
              <w:spacing w:after="0"/>
            </w:pPr>
          </w:p>
        </w:tc>
        <w:tc>
          <w:tcPr>
            <w:tcW w:type="dxa" w:w="2894"/>
          </w:tcPr>
          <w:p>
            <w:pPr>
              <w:spacing w:after="0"/>
            </w:pPr>
          </w:p>
        </w:tc>
        <w:tc>
          <w:tcPr>
            <w:tcW w:type="dxa" w:w="1543"/>
          </w:tcPr>
          <w:p>
            <w:pPr>
              <w:spacing w:after="0"/>
            </w:pPr>
          </w:p>
        </w:tc>
      </w:tr>
    </w:tbl>
    <w:p>
      <w:pPr>
        <w:spacing w:after="0" w:before="0" w:line="20" w:lineRule="exact"/>
        <w:rPr>
          <w:sz w:val="2"/>
        </w:rPr>
      </w:pPr>
    </w:p>
    <w:sectPr w:rsidR="00FC693F" w:rsidRPr="0006063C" w:rsidSect="00034616">
      <w:headerReference w:type="default" r:id="rId9"/>
      <w:footerReference w:type="default" r:id="rId10"/>
      <w:pgSz w:w="12240" w:h="15840"/>
      <w:pgMar w:top="1296" w:right="1296" w:bottom="1008" w:left="1296" w:header="576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680" w:val="clear"/>
        <w:tab w:pos="9360" w:val="clear"/>
        <w:tab w:pos="9648" w:val="right"/>
      </w:tabs>
    </w:pPr>
    <w:r>
      <w:rPr>
        <w:b w:val="0"/>
        <w:color w:val="595959"/>
        <w:sz w:val="16"/>
      </w:rPr>
      <w:t xml:space="preserve">F-304-03 v1.0 | Eff. </w:t>
    </w:r>
    <w:r>
      <w:rPr>
        <w:b w:val="0"/>
        <w:color w:val="595959"/>
        <w:sz w:val="16"/>
        <w:highlight w:val="yellow"/>
      </w:rPr>
      <w:t>[EFFECTIVE DATE]</w:t>
    </w:r>
    <w:r>
      <w:rPr>
        <w:b w:val="0"/>
        <w:color w:val="595959"/>
        <w:sz w:val="16"/>
      </w:rPr>
      <w:t xml:space="preserve"> | Template release 2.0</w:t>
    </w:r>
    <w:r>
      <w:rPr>
        <w:sz w:val="16"/>
      </w:rPr>
      <w:tab/>
      <w:t xml:space="preserve">Page </w:t>
    </w:r>
    <w:r>
      <w:rPr>
        <w:sz w:val="16"/>
      </w:rPr>
      <w:fldChar w:fldCharType="begin"/>
      <w:instrText xml:space="preserve">PAGE</w:instrText>
      <w:fldChar w:fldCharType="separate"/>
      <w:t>1</w:t>
      <w:fldChar w:fldCharType="end"/>
    </w:r>
    <w:r>
      <w:rPr>
        <w:sz w:val="16"/>
      </w:rPr>
      <w:t xml:space="preserve"> of </w:t>
    </w:r>
    <w:r>
      <w:rPr>
        <w:sz w:val="16"/>
      </w:rPr>
      <w:fldChar w:fldCharType="begin"/>
      <w:instrText xml:space="preserve">NUMPAGES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bottom w:val="single" w:sz="6" w:space="1" w:color="8EA9DB"/>
      </w:pBdr>
      <w:spacing w:after="0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2315"/>
      <w:gridCol w:w="4438"/>
      <w:gridCol w:w="2894"/>
    </w:tblGrid>
    <w:tr>
      <w:tc>
        <w:tcPr>
          <w:tcW w:type="dxa" w:w="2315"/>
        </w:tcPr>
        <w:p>
          <w:pPr>
            <w:jc w:val="left"/>
          </w:pPr>
          <w:r>
            <w:rPr>
              <w:b w:val="0"/>
              <w:color w:val="404040"/>
              <w:sz w:val="17"/>
              <w:highlight w:val="yellow"/>
            </w:rPr>
            <w:t>[SITE NAME]</w:t>
          </w:r>
        </w:p>
      </w:tc>
      <w:tc>
        <w:tcPr>
          <w:tcW w:type="dxa" w:w="4438"/>
        </w:tcPr>
        <w:p>
          <w:pPr>
            <w:jc w:val="center"/>
          </w:pPr>
          <w:r>
            <w:rPr>
              <w:b/>
              <w:color w:val="404040"/>
              <w:sz w:val="17"/>
            </w:rPr>
            <w:t>F-304-03 Temperature Excursion Report</w:t>
          </w:r>
        </w:p>
      </w:tc>
      <w:tc>
        <w:tcPr>
          <w:tcW w:type="dxa" w:w="2894"/>
        </w:tcPr>
        <w:p>
          <w:pPr>
            <w:jc w:val="right"/>
          </w:pPr>
          <w:r>
            <w:rPr>
              <w:b w:val="0"/>
              <w:color w:val="404040"/>
              <w:sz w:val="17"/>
            </w:rPr>
            <w:t>Ref: SOP-06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Calibri" w:hAnsi="Calibri" w:eastAsia="Calibri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80"/>
      <w:outlineLvl w:val="0"/>
    </w:pPr>
    <w:rPr>
      <w:rFonts w:ascii="Calibri" w:hAnsi="Calibri" w:eastAsia="Calibri" w:cs="Calibri"/>
      <w:b/>
      <w:bCs/>
      <w:i w:val="0"/>
      <w:color w:val="1F3864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="Calibri" w:hAnsi="Calibri" w:eastAsia="Calibri" w:cs="Calibri"/>
      <w:b/>
      <w:bCs/>
      <w:i w:val="0"/>
      <w:color w:val="1F3864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="Calibri" w:hAnsi="Calibri" w:eastAsia="Calibri" w:cs="Calibri"/>
      <w:b/>
      <w:i w:val="0"/>
      <w:color w:val="1F3864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F-304-03 Temperature Excursion Report</dc:title>
  <dc:subject>Form</dc:subject>
  <dc:creator>American Institute for Medical Research (AIMR)</dc:creator>
  <cp:keywords>SOP; GCP; ICH E6(R3); clinical research site</cp:keywords>
  <dc:description>Independent Site SOP Library: Lean Edition, template release 2.0. Licensed CC BY-NC 4.0 by AIMR, with added permission for any site's internal use. Not legal advice; see the Start Here page.</dc:description>
  <cp:lastModifiedBy>American Institute for Medical Research (AIMR)</cp:lastModifiedBy>
  <cp:revision>1</cp:revision>
  <dcterms:created xsi:type="dcterms:W3CDTF">2013-12-23T23:15:00Z</dcterms:created>
  <dcterms:modified xsi:type="dcterms:W3CDTF">2013-12-23T23:15:00Z</dcterms:modified>
  <cp:category>Lean Edition</cp:category>
</cp:coreProperties>
</file>