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Consent Form Version Control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Holds the study page (the study consent checklist) and tracks each IRB-approved consent document version, when it was in use, and whether re-consent of current participants was required and completed.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Part 1 is the study consent checklist (SOP-04 section 4). The Regulatory Coordinator completes it before the first consent, updates it whenever the IRB makes a new determination, and files it in the ISF. Staff check it before every consent discussion (SOP-04 5.1.3).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adds each consent document to Part 2 on IRB approval, including assent, LAR and parental permission forms, short forms, translations, optional sub-study forms and separate HIPAA authorizations (SOP-04 5.5.2).</w:t>
      </w:r>
    </w:p>
    <w:p>
      <w:pPr>
        <w:pStyle w:val="ListBullet"/>
        <w:spacing w:after="0"/>
      </w:pPr>
      <w:r>
        <w:rPr>
          <w:b w:val="0"/>
          <w:sz w:val="18"/>
        </w:rPr>
        <w:t>On release, withdraw superseded versions from every location the same day, including the eConsent platform, mark the master "superseded", and update the current versions table (SOP-03 5.2.6; SOP-04 5.5.3).</w:t>
      </w:r>
    </w:p>
    <w:p>
      <w:pPr>
        <w:pStyle w:val="ListBullet"/>
        <w:spacing w:after="0"/>
      </w:pPr>
      <w:r>
        <w:rPr>
          <w:b w:val="0"/>
          <w:sz w:val="18"/>
        </w:rPr>
        <w:t>Record which participants the IRB and sponsor require to re-consent and when the last was done. Tell the PI about anyone not re-consented in time (SOP-04 5.11.2).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Study page (study consent checklist)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 law applied (Appendix A state); for remote consent across states, the IRB's governing-state determination (SOP-04 5.10.5)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LAR consent allowed (Y/N); who may act as LAR per the IRB (SOP-04 5.6.1)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Age of majority for this study (IRB determination)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Children: one or both parents; assent ages and how assent is documented (SOP-04 5.7.1)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Waiver or alteration of consent or documentation: type, scope, IRB reference (SOP-04 5.13.1)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State-required documents given before consent (for example California Experimental Subject's Bill of Rights) (SOP-04 5.5.3)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Who may obtain consent; populations where only an investigator may (SOP-04 5.1.2 Site decision)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signature on the consent form required (Y/N) and when (SOP-04 5.3.3 Site decision)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Short form allowed (Y/N) and IRB limits (SOP-04 5.8.3)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Remote consent or eConsent approved (Y/N); platform and version check (SOP-04 5.10)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Completed by (name, 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Updated (dates, initials)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Current versions in use (update on each release)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29"/>
        <w:gridCol w:w="1382"/>
        <w:gridCol w:w="2764"/>
        <w:gridCol w:w="1382"/>
        <w:gridCol w:w="1382"/>
        <w:gridCol w:w="1382"/>
      </w:tblGrid>
      <w:tr>
        <w:trPr>
          <w:tblHeader w:val="true"/>
        </w:trPr>
        <w:tc>
          <w:tcPr>
            <w:tcW w:type="dxa" w:w="55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Population (adult, LAR, parental permission, assent by age, short form, optional, HIPAA)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Language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Current version and date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Released for use (date)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Paper or eConsent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Entered by (initials)</w:t>
            </w: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Version log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1152"/>
        <w:gridCol w:w="1152"/>
        <w:gridCol w:w="1152"/>
        <w:gridCol w:w="1152"/>
        <w:gridCol w:w="1152"/>
        <w:gridCol w:w="1152"/>
        <w:gridCol w:w="1152"/>
        <w:gridCol w:w="2304"/>
        <w:gridCol w:w="1152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Document and population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Language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number and date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approval date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Released for use (date)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Supersedes version (date withdrawn)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eConsent platform checked (date)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Consenters told (date)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Re-consent required: which participants (none, all active, on treatment, other)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Re-consent completed (date) and initials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Enrolled minors reaching the age of majority (SOP-04 5.7.3)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49"/>
        <w:gridCol w:w="3949"/>
        <w:gridCol w:w="3949"/>
        <w:gridCol w:w="1974"/>
      </w:tblGrid>
      <w:tr>
        <w:trPr>
          <w:tblHeader w:val="true"/>
        </w:trPr>
        <w:tc>
          <w:tcPr>
            <w:tcW w:type="dxa" w:w="394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394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of reaching age of majority (Appendix A)</w:t>
            </w:r>
          </w:p>
        </w:tc>
        <w:tc>
          <w:tcPr>
            <w:tcW w:type="dxa" w:w="394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Adult consent obtained (date)</w:t>
            </w:r>
          </w:p>
        </w:tc>
        <w:tc>
          <w:tcPr>
            <w:tcW w:type="dxa" w:w="197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197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197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197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3949"/>
          </w:tcPr>
          <w:p>
            <w:pPr>
              <w:keepNext/>
              <w:spacing w:after="0"/>
            </w:pPr>
          </w:p>
        </w:tc>
        <w:tc>
          <w:tcPr>
            <w:tcW w:type="dxa" w:w="197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949"/>
          </w:tcPr>
          <w:p>
            <w:pPr>
              <w:spacing w:after="0"/>
            </w:pPr>
          </w:p>
        </w:tc>
        <w:tc>
          <w:tcPr>
            <w:tcW w:type="dxa" w:w="3949"/>
          </w:tcPr>
          <w:p>
            <w:pPr>
              <w:spacing w:after="0"/>
            </w:pPr>
          </w:p>
        </w:tc>
        <w:tc>
          <w:tcPr>
            <w:tcW w:type="dxa" w:w="3949"/>
          </w:tcPr>
          <w:p>
            <w:pPr>
              <w:spacing w:after="0"/>
            </w:pPr>
          </w:p>
        </w:tc>
        <w:tc>
          <w:tcPr>
            <w:tcW w:type="dxa" w:w="197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F-301-02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F-301-02 Consent Form Version Control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F-301-02 Consent Form Version Control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