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Informed Consent Process Note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checks made by the person obtaining consent for one consent or re-consent and, when sampled, the second-person consent QC.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person obtaining consent completes this note at the time, for every consent and re-consent, before any study procedure (SOP-04 5.4.1). Explain any No in the Comment column; mark N/A where a situation did not occur.</w:t>
      </w:r>
    </w:p>
    <w:p>
      <w:pPr>
        <w:pStyle w:val="ListBullet"/>
        <w:spacing w:after="0"/>
      </w:pPr>
      <w:r>
        <w:rPr>
          <w:b w:val="0"/>
          <w:sz w:val="18"/>
        </w:rPr>
        <w:t xml:space="preserve">Consent QC (SOP-04 5.4.4; SOP-14 5.3): first 3 consents by each consenter in each study and first 3 of each re-consent wave (these before randomization or first dose), then 1 in 5 within </w:t>
      </w:r>
      <w:r>
        <w:rPr>
          <w:b w:val="0"/>
          <w:sz w:val="18"/>
          <w:highlight w:val="green"/>
        </w:rPr>
        <w:t>[DEFAULT: 1 business day]</w:t>
      </w:r>
      <w:r>
        <w:rPr>
          <w:b w:val="0"/>
          <w:sz w:val="18"/>
        </w:rPr>
        <w:t>; after any error, 100% for that consenter's next 3. The reviewer did not obtain this consent.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(initial, re-consent)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and language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(in person, remote, eConsent)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Identity check (photo ID, other)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Began and signed (dates, times)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Remote: state; form received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Current IRB version (F-301-02), all pages; I am delegated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Private setting, enough time, no pressure to sign today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Explained risks, alternatives, costs, payment and injury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Told it is voluntary and they may stop at any time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Questions answered; investigator answered medical ones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explained main points in own words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Capacity not in doubt, or investigator assessed 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Identity verified (method in header)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Optional parts explained separately; choices marked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or LAR signed and dated consent and HIPAA form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 signed and dated; signed copy given to participant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Every page checked before participant left (fixes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No study procedure before consent (remote: form received)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LAR or parent authority verified; child assent obtained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Witness, interpreter, state forms, PI signature per F-301-02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Notes (LAR, witness or interpreter names; fixes made in session; follow-up):</w:t>
      </w: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Person obtaining consent (name, signature, 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selected (first 3, 1 in 5, 100%, self-check)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reviewer (name, signature, date), result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F-308-01 number if consent error</w:t>
            </w:r>
          </w:p>
        </w:tc>
        <w:tc>
          <w:tcPr>
            <w:tcW w:type="dxa" w:w="2664"/>
          </w:tcPr>
          <w:p/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F-301-01 Informed Consent Process Note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F-301-01 Informed Consent Process Note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