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Pre-Screening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each candidate pre-screened for a study under a pre-screening ID, the referral source and the outcome, without names or other direct identifiers.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Start entries on or after the IRB approval date of the pre-screening script or questionnaire (SOP-05 5.1.1). Only staff delegated pre-screening on F-302-01 make entries (SOP-05 5.1.5).</w:t>
      </w:r>
    </w:p>
    <w:p>
      <w:pPr>
        <w:pStyle w:val="ListBullet"/>
        <w:spacing w:after="0"/>
      </w:pPr>
      <w:r>
        <w:rPr>
          <w:b w:val="0"/>
          <w:sz w:val="18"/>
        </w:rPr>
        <w:t>Use a site-assigned pre-screening ID not derived from name, date of birth or medical record number. Keep names, contact details and answers in the separate access-controlled key (SOP-05 5.1.6, 5.1.7).</w:t>
      </w:r>
    </w:p>
    <w:p>
      <w:pPr>
        <w:pStyle w:val="ListBullet"/>
        <w:spacing w:after="0"/>
      </w:pPr>
      <w:r>
        <w:rPr>
          <w:b w:val="0"/>
          <w:sz w:val="18"/>
        </w:rPr>
        <w:t>Record reasons as a criterion number or category, with no clinical detail. This log is not de-identified: a sponsor receives aggregate counts only, unless the Privacy Officer confirms a HIPAA basis (SOP-05 5.1.8).</w:t>
      </w:r>
    </w:p>
    <w:p>
      <w:pPr>
        <w:pStyle w:val="ListBullet"/>
        <w:spacing w:after="0"/>
      </w:pPr>
      <w:r>
        <w:rPr>
          <w:b w:val="0"/>
          <w:sz w:val="18"/>
        </w:rPr>
        <w:t>Do not exclude a candidate for language, literacy or disability unless the protocol requires it. If the site cannot support a candidate's language, record the PI's decision as the outcome (SOP-05 5.1.9).</w:t>
      </w:r>
    </w:p>
    <w:p>
      <w:pPr>
        <w:pStyle w:val="ListBullet"/>
        <w:spacing w:after="0"/>
      </w:pPr>
      <w:r>
        <w:rPr>
          <w:b w:val="0"/>
          <w:sz w:val="18"/>
        </w:rPr>
        <w:t>Sites that adopt SOP-M3 summarize this log for each PI oversight note (SOP-M3 5.8.1).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Pre-screening script approved by IRB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1152"/>
        <w:gridCol w:w="3456"/>
        <w:gridCol w:w="3456"/>
        <w:gridCol w:w="2304"/>
        <w:gridCol w:w="1152"/>
        <w:gridCol w:w="1152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Pre-screen ID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Referral source (site patient, database, ad name and version, vendor, registry)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Outcome (referred for consent, not eligible, not interested, unable to contact, language: PI decision, other)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 category or criterion number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Screening number if screened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initials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Recruitment summary (SOP-M3 5.8.1, if adopted)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56"/>
        <w:gridCol w:w="3770"/>
        <w:gridCol w:w="1256"/>
        <w:gridCol w:w="1256"/>
        <w:gridCol w:w="1256"/>
        <w:gridCol w:w="3770"/>
        <w:gridCol w:w="1256"/>
      </w:tblGrid>
      <w:tr>
        <w:trPr>
          <w:tblHeader w:val="true"/>
        </w:trPr>
        <w:tc>
          <w:tcPr>
            <w:tcW w:type="dxa" w:w="12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Month</w:t>
            </w:r>
          </w:p>
        </w:tc>
        <w:tc>
          <w:tcPr>
            <w:tcW w:type="dxa" w:w="37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Candidates by source</w:t>
            </w:r>
          </w:p>
        </w:tc>
        <w:tc>
          <w:tcPr>
            <w:tcW w:type="dxa" w:w="12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Referred for consent</w:t>
            </w:r>
          </w:p>
        </w:tc>
        <w:tc>
          <w:tcPr>
            <w:tcW w:type="dxa" w:w="12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Screened</w:t>
            </w:r>
          </w:p>
        </w:tc>
        <w:tc>
          <w:tcPr>
            <w:tcW w:type="dxa" w:w="12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Enrolled</w:t>
            </w:r>
          </w:p>
        </w:tc>
        <w:tc>
          <w:tcPr>
            <w:tcW w:type="dxa" w:w="37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Main reasons for not proceeding</w:t>
            </w:r>
          </w:p>
        </w:tc>
        <w:tc>
          <w:tcPr>
            <w:tcW w:type="dxa" w:w="12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Prepared by</w:t>
            </w: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F-300-01 Pre-Screening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SOP-05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F-300-01 Pre-Screening Log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