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Contract and Budget Review Checklist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the review of a confidentiality agreement, clinical trial agreement, budget or amendment before the site signs it. It lists review topics only; negotiating positions are not part of this form.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Finance / Contracts Lead reviews a CDA within </w:t>
      </w:r>
      <w:r>
        <w:rPr>
          <w:b w:val="0"/>
          <w:sz w:val="18"/>
          <w:highlight w:val="green"/>
        </w:rPr>
        <w:t>[DEFAULT: 3 business days]</w:t>
      </w:r>
      <w:r>
        <w:rPr>
          <w:b w:val="0"/>
          <w:sz w:val="18"/>
        </w:rPr>
        <w:t xml:space="preserve"> of receipt. A CDA that passes every CDA item may be signed by an authorized signatory; any other goes to the Site Director (SOP-M2 5.4.2).</w:t>
      </w:r>
    </w:p>
    <w:p>
      <w:pPr>
        <w:pStyle w:val="ListBullet"/>
        <w:spacing w:after="0"/>
      </w:pPr>
      <w:r>
        <w:rPr>
          <w:b w:val="0"/>
          <w:sz w:val="18"/>
        </w:rPr>
        <w:t>Before a CTA review, confirm a go decision exists and that the CTA cites the protocol version under review (SOP-M2 5.5.1).</w:t>
      </w:r>
    </w:p>
    <w:p>
      <w:pPr>
        <w:pStyle w:val="ListBullet"/>
        <w:spacing w:after="0"/>
      </w:pPr>
      <w:r>
        <w:rPr>
          <w:b w:val="0"/>
          <w:sz w:val="18"/>
        </w:rPr>
        <w:t xml:space="preserve">Mark each item OK (acceptable), Neg. (negotiated), Esc. (escalated to the Site Director) or N/A (SOP-M2 5.5.2). Positions, offers and fallbacks stay in </w:t>
      </w:r>
      <w:r>
        <w:rPr>
          <w:b w:val="0"/>
          <w:sz w:val="18"/>
          <w:highlight w:val="yellow"/>
        </w:rPr>
        <w:t>[CONTRACT PLAYBOOK]</w:t>
      </w:r>
      <w:r>
        <w:rPr>
          <w:b w:val="0"/>
          <w:sz w:val="18"/>
        </w:rPr>
        <w:t xml:space="preserve"> and </w:t>
      </w:r>
      <w:r>
        <w:rPr>
          <w:b w:val="0"/>
          <w:sz w:val="18"/>
          <w:highlight w:val="yellow"/>
        </w:rPr>
        <w:t>[CONTRACT TRACKER]</w:t>
      </w:r>
      <w:r>
        <w:rPr>
          <w:b w:val="0"/>
          <w:sz w:val="18"/>
        </w:rPr>
        <w:t>, never on this form.</w:t>
      </w:r>
    </w:p>
    <w:p>
      <w:pPr>
        <w:pStyle w:val="ListBullet"/>
        <w:spacing w:after="0"/>
      </w:pPr>
      <w:r>
        <w:rPr>
          <w:b w:val="0"/>
          <w:sz w:val="18"/>
        </w:rPr>
        <w:t>Build the budget from the protocol schedule of assessments before looking at the sponsor's offer, and record gaps below (SOP-M2 5.6.1, 5.6.2). The Site Director approves the final budget before the CTA is signed (SOP-M2 5.6.3).</w:t>
      </w:r>
    </w:p>
    <w:p>
      <w:pPr>
        <w:pStyle w:val="ListBullet"/>
        <w:spacing w:after="0"/>
      </w:pPr>
      <w:r>
        <w:rPr>
          <w:b w:val="0"/>
          <w:sz w:val="18"/>
        </w:rPr>
        <w:t xml:space="preserve">File the checklist with the executed agreement in </w:t>
      </w:r>
      <w:r>
        <w:rPr>
          <w:b w:val="0"/>
          <w:sz w:val="18"/>
          <w:highlight w:val="yellow"/>
        </w:rPr>
        <w:t>[CONTRACTS FOLDER]</w:t>
      </w:r>
      <w:r>
        <w:rPr>
          <w:b w:val="0"/>
          <w:sz w:val="18"/>
        </w:rPr>
        <w:t>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or CRO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Agreement type (CDA, CTA, budget, amendment)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Version or date reviewed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Confidentiality agreement (SOP-M2 5.4)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176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17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OK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Neg.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Esc.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 xml:space="preserve">Parties: </w:t>
            </w:r>
            <w:r>
              <w:rPr>
                <w:b w:val="0"/>
                <w:sz w:val="17"/>
                <w:highlight w:val="yellow"/>
              </w:rPr>
              <w:t>[SITE LEGAL NAME]</w:t>
            </w:r>
            <w:r>
              <w:rPr>
                <w:b w:val="0"/>
                <w:sz w:val="17"/>
              </w:rPr>
              <w:t>, not an individual staff member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Disclosure permitted to IRBs, regulators, staff who need to know and as law requires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Confidentiality term and other terms (non-compete, exclusivity, indemnification)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Clinical trial agreement (SOP-M2 5.5)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176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17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OK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Neg.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Esc.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Parties, roles and payee; protocol version cited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Indemnification, insurance and subject injury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Publication and intellectual property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Monitoring, audit and inspection access with direct access to source; inspection notice consistent with SOP-13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Record retention meets 21 CFR 312.62(c) or 812.140(d); who pays storage; sponsor notice before destruction (SOP-12)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Participant data under the HIPAA authorization; any BAA decided under SOP-12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Who submits IND safety reports to the IRB (sponsor with confirmation, or site) (SOP-09 5.7.3)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Financial disclosure under 21 CFR 54, during the study and for 1 year after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Follow-up care for participant safety after termination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Payment terms, holdback and termination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Subject injury, confidentiality, data use, payment and costs match the consent form (SOP-M2 5.5.5)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Fixed and invoiceable fees (SOP-M2 5.6.1)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16"/>
        <w:gridCol w:w="720"/>
        <w:gridCol w:w="720"/>
        <w:gridCol w:w="2592"/>
      </w:tblGrid>
      <w:tr>
        <w:trPr>
          <w:tblHeader w:val="true"/>
        </w:trPr>
        <w:tc>
          <w:tcPr>
            <w:tcW w:type="dxa" w:w="561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In budget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Start-up and IRB fees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Pharmacy and IP storage fees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Screen failures and unscheduled visits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SAE reporting and amendment fees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Advertising and recruitment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5616"/>
          </w:tcPr>
          <w:p>
            <w:pPr>
              <w:spacing w:after="0"/>
            </w:pPr>
            <w:r>
              <w:rPr>
                <w:b w:val="0"/>
                <w:sz w:val="17"/>
              </w:rPr>
              <w:t>Close-out and archiving fees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Budget (SOP-M2 5.6.3)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176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17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OK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Neg.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Esc.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Every S item paid in the budget; no R item also in the budget (F-202-01)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PI or Lead CRC confirms the budget covers every procedure and realistic staff time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Budget gap record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94"/>
        <w:gridCol w:w="1929"/>
        <w:gridCol w:w="1929"/>
        <w:gridCol w:w="1929"/>
        <w:gridCol w:w="964"/>
      </w:tblGrid>
      <w:tr>
        <w:trPr>
          <w:tblHeader w:val="true"/>
        </w:trPr>
        <w:tc>
          <w:tcPr>
            <w:tcW w:type="dxa" w:w="289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Budget line or clause</w:t>
            </w:r>
          </w:p>
        </w:tc>
        <w:tc>
          <w:tcPr>
            <w:tcW w:type="dxa" w:w="1929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offer</w:t>
            </w:r>
          </w:p>
        </w:tc>
        <w:tc>
          <w:tcPr>
            <w:tcW w:type="dxa" w:w="1929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build cost</w:t>
            </w:r>
          </w:p>
        </w:tc>
        <w:tc>
          <w:tcPr>
            <w:tcW w:type="dxa" w:w="1929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Final agreed</w:t>
            </w:r>
          </w:p>
        </w:tc>
        <w:tc>
          <w:tcPr>
            <w:tcW w:type="dxa" w:w="9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Esc. (Y/N)</w:t>
            </w: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Approval and execution (SOP-M2 5.7)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Final budget approved by Site Director (date)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acceptance of investigator obligations (date; tracker or email)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executed; recorded on F-205-01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Location of executed agreement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Finance / Contracts Lead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Site Director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F-201-01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F-201-01 Contract and Budget Review Checklist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SOP-M2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F-201-01 Contract and Budget Review Checklist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