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Conflict of Interest and Financial Interest Disclosure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Collects each person's financial and other interests in companies whose products are studied at the site, the institution's interests, and the review determination.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 xml:space="preserve">Research staff, owners and directors complete this form at hire, with the annual screen (SOP-01 5.8.3), within </w:t>
      </w:r>
      <w:r>
        <w:rPr>
          <w:b w:val="0"/>
          <w:sz w:val="18"/>
          <w:highlight w:val="green"/>
        </w:rPr>
        <w:t>[DEFAULT: 30 calendar days]</w:t>
      </w:r>
      <w:r>
        <w:rPr>
          <w:b w:val="0"/>
          <w:sz w:val="18"/>
        </w:rPr>
        <w:t xml:space="preserve"> of a new interest, and before a study whose sponsor or product they have an interest in (SOP-02 5.8.5).</w:t>
      </w:r>
    </w:p>
    <w:p>
      <w:pPr>
        <w:pStyle w:val="ListBullet"/>
        <w:spacing w:after="0"/>
      </w:pPr>
      <w:r>
        <w:rPr>
          <w:b w:val="0"/>
          <w:sz w:val="18"/>
        </w:rPr>
        <w:t>Answer for yourself, your spouse and your dependent children. Check your own records (brokerage statements, consulting agreements, Open Payments) before answering "none".</w:t>
      </w:r>
    </w:p>
    <w:p>
      <w:pPr>
        <w:pStyle w:val="ListBullet"/>
        <w:spacing w:after="0"/>
      </w:pPr>
      <w:r>
        <w:rPr>
          <w:b w:val="0"/>
          <w:sz w:val="18"/>
        </w:rPr>
        <w:t>Investigators on the 1572 or device records complete the sponsor's financial disclosure form, which the Regulatory Coordinator checks and sends. Part B is used where the sponsor has no form (SOP-02 5.8.1, 5.8.2).</w:t>
      </w:r>
    </w:p>
    <w:p>
      <w:pPr>
        <w:pStyle w:val="ListBullet"/>
        <w:spacing w:after="0"/>
      </w:pPr>
      <w:r>
        <w:rPr>
          <w:b w:val="0"/>
          <w:sz w:val="18"/>
        </w:rPr>
        <w:t xml:space="preserve">The Quality Lead and Site Director record one determination within </w:t>
      </w:r>
      <w:r>
        <w:rPr>
          <w:b w:val="0"/>
          <w:sz w:val="18"/>
          <w:highlight w:val="green"/>
        </w:rPr>
        <w:t>[DEFAULT: 15 business days]</w:t>
      </w:r>
      <w:r>
        <w:rPr>
          <w:b w:val="0"/>
          <w:sz w:val="18"/>
        </w:rPr>
        <w:t>. Where a reviewer, the Site Director or an owner holds the interest, the independent reviewer takes their place (SOP-02 5.8.6).</w:t>
      </w:r>
    </w:p>
    <w:p>
      <w:pPr>
        <w:pStyle w:val="ListBullet"/>
        <w:spacing w:after="0"/>
      </w:pPr>
      <w:r>
        <w:rPr>
          <w:b w:val="0"/>
          <w:sz w:val="18"/>
        </w:rPr>
        <w:t>Keep this form, the determination and any management plan (SOP-02 5.8.7) in the confidential COI file.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Name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Disclosure type (hire, annual, change, study-specific)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Protocol number and sponsor (study-specific only)</w:t>
            </w:r>
          </w:p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Part A. Site disclosure (all staff)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616"/>
        <w:gridCol w:w="720"/>
        <w:gridCol w:w="720"/>
        <w:gridCol w:w="2592"/>
      </w:tblGrid>
      <w:tr>
        <w:trPr>
          <w:tblHeader w:val="true"/>
        </w:trPr>
        <w:tc>
          <w:tcPr>
            <w:tcW w:type="dxa" w:w="561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Yes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No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 xml:space="preserve">Equity, stock options or ownership in a company that sponsors or manufactures products studied at </w:t>
            </w:r>
            <w:r>
              <w:rPr>
                <w:b w:val="0"/>
                <w:sz w:val="17"/>
                <w:highlight w:val="yellow"/>
              </w:rPr>
              <w:t>[SITE NAME]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Consulting, advisory board, speaker or other paid roles with such a company (give approximate annual amounts below)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Patents, royalties or licensing income related to products studied at the site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Gifts, travel or meals from such a company beyond those site policy permits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A family member employed by a sponsor or CRO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Non-financial interests (for example a leadership role in a patient advocacy organization, or a close personal relationship with a sponsor employee who manages the site's studies)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40"/>
      </w:pPr>
      <w:r>
        <w:rPr>
          <w:b w:val="0"/>
          <w:sz w:val="18"/>
        </w:rPr>
        <w:t>Investigators on a study whose sponsor has no form: answer for the study and for 1 year after study completion. Dollar thresholds follow 21 CFR 54.2; confirm them against the current regulation.</w:t>
      </w:r>
    </w:p>
    <w:p>
      <w:pPr>
        <w:pStyle w:val="Heading2"/>
      </w:pPr>
      <w:r>
        <w:t>Part B. 21 CFR 54 investigator disclosure (only where the sponsor has no form)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616"/>
        <w:gridCol w:w="720"/>
        <w:gridCol w:w="720"/>
        <w:gridCol w:w="2592"/>
      </w:tblGrid>
      <w:tr>
        <w:trPr>
          <w:tblHeader w:val="true"/>
        </w:trPr>
        <w:tc>
          <w:tcPr>
            <w:tcW w:type="dxa" w:w="561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Yes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No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Any compensation from the sponsor whose value could be affected by the outcome of the study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A proprietary interest in the tested product (for example a patent, trademark, copyright or licensing agreement)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Any equity interest in the sponsor if it is not publicly traded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An equity interest in a publicly traded sponsor exceeding $50,000 during the study and for 1 year after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Significant payments of other sorts from the sponsor exceeding $25,000 in total (grants, equipment, retainers, consulting, honoraria), excluding the costs of conducting this study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Details</w:t>
      </w:r>
    </w:p>
    <w:p>
      <w:pPr>
        <w:spacing w:after="40"/>
      </w:pPr>
      <w:r>
        <w:rPr>
          <w:b w:val="0"/>
          <w:sz w:val="18"/>
        </w:rPr>
        <w:t>If you answered Yes to any item, describe the interest, the amount or range, and the dates:</w:t>
      </w: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spacing w:after="40"/>
      </w:pPr>
      <w:r>
        <w:rPr>
          <w:b w:val="0"/>
          <w:sz w:val="18"/>
        </w:rPr>
        <w:t xml:space="preserve">I confirm that this disclosure is complete and accurate and that I will update it within </w:t>
      </w:r>
      <w:r>
        <w:rPr>
          <w:b w:val="0"/>
          <w:sz w:val="18"/>
          <w:highlight w:val="green"/>
        </w:rPr>
        <w:t>[DEFAULT: 30 calendar days]</w:t>
      </w:r>
      <w:r>
        <w:rPr>
          <w:b w:val="0"/>
          <w:sz w:val="18"/>
        </w:rPr>
        <w:t xml:space="preserve"> if my interests change.</w:t>
      </w:r>
    </w:p>
    <w:p>
      <w:pPr>
        <w:pStyle w:val="Heading2"/>
      </w:pPr>
      <w:r>
        <w:t>Attestation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701"/>
        <w:gridCol w:w="2508"/>
        <w:gridCol w:w="2894"/>
        <w:gridCol w:w="1543"/>
      </w:tblGrid>
      <w:tr>
        <w:trPr>
          <w:tblHeader w:val="true"/>
        </w:trPr>
        <w:tc>
          <w:tcPr>
            <w:tcW w:type="dxa" w:w="2701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type="dxa" w:w="250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Printed Name</w:t>
            </w:r>
          </w:p>
        </w:tc>
        <w:tc>
          <w:tcPr>
            <w:tcW w:type="dxa" w:w="289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Signature</w:t>
            </w:r>
          </w:p>
        </w:tc>
        <w:tc>
          <w:tcPr>
            <w:tcW w:type="dxa" w:w="1543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spacing w:after="0"/>
            </w:pPr>
            <w:r>
              <w:rPr>
                <w:b w:val="0"/>
                <w:sz w:val="17"/>
              </w:rPr>
              <w:t>Person disclosing</w:t>
            </w:r>
          </w:p>
        </w:tc>
        <w:tc>
          <w:tcPr>
            <w:tcW w:type="dxa" w:w="2508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543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Part C. Institutional interests</w:t>
      </w:r>
    </w:p>
    <w:p>
      <w:pPr>
        <w:spacing w:after="40"/>
      </w:pPr>
      <w:r>
        <w:rPr>
          <w:b w:val="0"/>
          <w:sz w:val="18"/>
        </w:rPr>
        <w:t xml:space="preserve">Site Director only: any financial interest of </w:t>
      </w:r>
      <w:r>
        <w:rPr>
          <w:b w:val="0"/>
          <w:sz w:val="18"/>
          <w:highlight w:val="yellow"/>
        </w:rPr>
        <w:t>[SITE NAME]</w:t>
      </w:r>
      <w:r>
        <w:rPr>
          <w:b w:val="0"/>
          <w:sz w:val="18"/>
        </w:rPr>
        <w:t>, its parent company or its owners in a sponsor, CRO or product studied at the site (for example investor equity, revenue sharing, royalties):</w:t>
      </w: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Style w:val="Heading2"/>
      </w:pPr>
      <w:r>
        <w:t>Review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received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 xml:space="preserve">Date reviewed (within </w:t>
            </w:r>
            <w:r>
              <w:rPr>
                <w:b/>
                <w:sz w:val="17"/>
                <w:highlight w:val="green"/>
              </w:rPr>
              <w:t>[DEFAULT: 15 business days]</w:t>
            </w:r>
            <w:r>
              <w:rPr>
                <w:b/>
                <w:sz w:val="17"/>
              </w:rPr>
              <w:t>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Determination (no conflict / conflict, managed / conflict, not manageable)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Management plan reference (approved by Site Director or independent reviewer, signed by person and PI)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Disclosed to IRB (date, by Regulatory Coordinator)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Sponsor financial disclosure form sent (date, by Regulatory Coordinator)</w:t>
            </w:r>
          </w:p>
        </w:tc>
        <w:tc>
          <w:tcPr>
            <w:tcW w:type="dxa" w:w="2664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701"/>
        <w:gridCol w:w="2508"/>
        <w:gridCol w:w="2894"/>
        <w:gridCol w:w="1543"/>
      </w:tblGrid>
      <w:tr>
        <w:trPr>
          <w:tblHeader w:val="true"/>
        </w:trPr>
        <w:tc>
          <w:tcPr>
            <w:tcW w:type="dxa" w:w="2701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type="dxa" w:w="250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Printed Name</w:t>
            </w:r>
          </w:p>
        </w:tc>
        <w:tc>
          <w:tcPr>
            <w:tcW w:type="dxa" w:w="289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Signature</w:t>
            </w:r>
          </w:p>
        </w:tc>
        <w:tc>
          <w:tcPr>
            <w:tcW w:type="dxa" w:w="1543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Quality Lead</w:t>
            </w:r>
          </w:p>
        </w:tc>
        <w:tc>
          <w:tcPr>
            <w:tcW w:type="dxa" w:w="2508"/>
          </w:tcPr>
          <w:p>
            <w:pPr>
              <w:keepNext/>
              <w:spacing w:after="0"/>
            </w:pPr>
          </w:p>
        </w:tc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54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spacing w:after="0"/>
            </w:pPr>
            <w:r>
              <w:rPr>
                <w:b w:val="0"/>
                <w:sz w:val="17"/>
              </w:rPr>
              <w:t>Site Director (or independent reviewer, SOP-02 5.8.6)</w:t>
            </w:r>
          </w:p>
        </w:tc>
        <w:tc>
          <w:tcPr>
            <w:tcW w:type="dxa" w:w="2508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543"/>
          </w:tcPr>
          <w:p>
            <w:pPr>
              <w:spacing w:after="0"/>
            </w:pPr>
          </w:p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296" w:right="1296" w:bottom="1008" w:left="1296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9648" w:val="right"/>
      </w:tabs>
    </w:pPr>
    <w:r>
      <w:rPr>
        <w:b w:val="0"/>
        <w:color w:val="595959"/>
        <w:sz w:val="16"/>
      </w:rPr>
      <w:t xml:space="preserve">F-104-01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2.0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2315"/>
      <w:gridCol w:w="4438"/>
      <w:gridCol w:w="2894"/>
    </w:tblGrid>
    <w:tr>
      <w:tc>
        <w:tcPr>
          <w:tcW w:type="dxa" w:w="2315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4438"/>
        </w:tcPr>
        <w:p>
          <w:pPr>
            <w:jc w:val="center"/>
          </w:pPr>
          <w:r>
            <w:rPr>
              <w:b/>
              <w:color w:val="404040"/>
              <w:sz w:val="17"/>
            </w:rPr>
            <w:t>F-104-01 Conflict of Interest and Financial Interest Disclosure</w:t>
          </w:r>
        </w:p>
      </w:tc>
      <w:tc>
        <w:tcPr>
          <w:tcW w:type="dxa" w:w="2894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SOP-02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F-104-01 Conflict of Interest and Financial Interest Disclosure</dc:title>
  <dc:subject>Form</dc:subject>
  <dc:creator>American Institute for Medical Research (AIMR)</dc:creator>
  <cp:keywords>SOP; GCP; ICH E6(R3); clinical research site</cp:keywords>
  <dc:description>Independent Site SOP Library: Lean Edition, template release 2.0.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Lean Edition</cp:category>
</cp:coreProperties>
</file>